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5F" w:rsidRPr="00D65DB8" w:rsidRDefault="0057725F" w:rsidP="0057725F">
      <w:pPr>
        <w:pStyle w:val="BodyText"/>
        <w:ind w:left="4899"/>
      </w:pPr>
      <w:r w:rsidRPr="00D65DB8">
        <w:rPr>
          <w:noProof/>
          <w:lang w:val="en-IN" w:eastAsia="en-IN"/>
        </w:rPr>
        <w:drawing>
          <wp:inline distT="0" distB="0" distL="0" distR="0" wp14:anchorId="6A331DF3" wp14:editId="4610D9B4">
            <wp:extent cx="829005" cy="660460"/>
            <wp:effectExtent l="0" t="0" r="9525" b="6350"/>
            <wp:docPr id="9" name="Picture 9" descr="C:\Users\IT C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 CELL\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0755" cy="693722"/>
                    </a:xfrm>
                    <a:prstGeom prst="rect">
                      <a:avLst/>
                    </a:prstGeom>
                    <a:noFill/>
                    <a:ln>
                      <a:noFill/>
                    </a:ln>
                  </pic:spPr>
                </pic:pic>
              </a:graphicData>
            </a:graphic>
          </wp:inline>
        </w:drawing>
      </w:r>
    </w:p>
    <w:p w:rsidR="0057725F" w:rsidRPr="00D65DB8" w:rsidRDefault="0057725F" w:rsidP="0057725F">
      <w:pPr>
        <w:pStyle w:val="Title"/>
        <w:rPr>
          <w:sz w:val="20"/>
          <w:szCs w:val="20"/>
        </w:rPr>
      </w:pPr>
      <w:r w:rsidRPr="00D65DB8">
        <w:rPr>
          <w:color w:val="3F4149"/>
          <w:w w:val="105"/>
          <w:sz w:val="20"/>
          <w:szCs w:val="20"/>
        </w:rPr>
        <w:t>Aryavart Bank</w:t>
      </w:r>
    </w:p>
    <w:p w:rsidR="0057725F" w:rsidRPr="00D65DB8" w:rsidRDefault="0057725F" w:rsidP="002104EA">
      <w:pPr>
        <w:spacing w:before="116" w:line="333" w:lineRule="auto"/>
        <w:ind w:left="3261" w:right="2888" w:firstLine="195"/>
        <w:jc w:val="center"/>
        <w:rPr>
          <w:b/>
          <w:sz w:val="20"/>
          <w:szCs w:val="20"/>
        </w:rPr>
      </w:pPr>
      <w:r w:rsidRPr="00D65DB8">
        <w:rPr>
          <w:b/>
          <w:noProof/>
          <w:sz w:val="20"/>
          <w:szCs w:val="20"/>
          <w:lang w:val="en-IN" w:eastAsia="en-IN"/>
        </w:rPr>
        <mc:AlternateContent>
          <mc:Choice Requires="wps">
            <w:drawing>
              <wp:anchor distT="0" distB="0" distL="0" distR="0" simplePos="0" relativeHeight="251662336" behindDoc="1" locked="0" layoutInCell="1" allowOverlap="1" wp14:anchorId="0F7CB3D9" wp14:editId="3E0C3D0F">
                <wp:simplePos x="0" y="0"/>
                <wp:positionH relativeFrom="page">
                  <wp:align>center</wp:align>
                </wp:positionH>
                <wp:positionV relativeFrom="paragraph">
                  <wp:posOffset>666420</wp:posOffset>
                </wp:positionV>
                <wp:extent cx="6022340" cy="1270"/>
                <wp:effectExtent l="0" t="0" r="16510" b="1778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340" cy="1270"/>
                        </a:xfrm>
                        <a:custGeom>
                          <a:avLst/>
                          <a:gdLst>
                            <a:gd name="T0" fmla="+- 0 1327 1327"/>
                            <a:gd name="T1" fmla="*/ T0 w 9484"/>
                            <a:gd name="T2" fmla="+- 0 10811 1327"/>
                            <a:gd name="T3" fmla="*/ T2 w 9484"/>
                          </a:gdLst>
                          <a:ahLst/>
                          <a:cxnLst>
                            <a:cxn ang="0">
                              <a:pos x="T1" y="0"/>
                            </a:cxn>
                            <a:cxn ang="0">
                              <a:pos x="T3" y="0"/>
                            </a:cxn>
                          </a:cxnLst>
                          <a:rect l="0" t="0" r="r" b="b"/>
                          <a:pathLst>
                            <a:path w="9484">
                              <a:moveTo>
                                <a:pt x="0" y="0"/>
                              </a:moveTo>
                              <a:lnTo>
                                <a:pt x="9484" y="0"/>
                              </a:lnTo>
                            </a:path>
                          </a:pathLst>
                        </a:custGeom>
                        <a:noFill/>
                        <a:ln w="152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27073" id="Freeform 15" o:spid="_x0000_s1026" style="position:absolute;margin-left:0;margin-top:52.45pt;width:474.2pt;height:.1pt;z-index:-25165414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94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1DeBAMAAKg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" path="m,l9484,e" filled="f" strokeweight=".42431mm">
                <v:path arrowok="t" o:connecttype="custom" o:connectlocs="0,0;6022340,0" o:connectangles="0,0"/>
                <w10:wrap type="topAndBottom" anchorx="page"/>
              </v:shape>
            </w:pict>
          </mc:Fallback>
        </mc:AlternateContent>
      </w:r>
      <w:r w:rsidRPr="00D65DB8">
        <w:rPr>
          <w:b/>
          <w:color w:val="3F4149"/>
          <w:w w:val="105"/>
          <w:sz w:val="20"/>
          <w:szCs w:val="20"/>
        </w:rPr>
        <w:t xml:space="preserve">A-2/46, Vijay </w:t>
      </w:r>
      <w:proofErr w:type="spellStart"/>
      <w:r w:rsidRPr="00D65DB8">
        <w:rPr>
          <w:b/>
          <w:color w:val="3F4149"/>
          <w:w w:val="105"/>
          <w:sz w:val="20"/>
          <w:szCs w:val="20"/>
        </w:rPr>
        <w:t>Khand</w:t>
      </w:r>
      <w:proofErr w:type="spellEnd"/>
      <w:r w:rsidRPr="00D65DB8">
        <w:rPr>
          <w:b/>
          <w:color w:val="3F4149"/>
          <w:w w:val="105"/>
          <w:sz w:val="20"/>
          <w:szCs w:val="20"/>
        </w:rPr>
        <w:t xml:space="preserve">. </w:t>
      </w:r>
      <w:proofErr w:type="spellStart"/>
      <w:r w:rsidRPr="00D65DB8">
        <w:rPr>
          <w:b/>
          <w:color w:val="3F4149"/>
          <w:w w:val="105"/>
          <w:sz w:val="20"/>
          <w:szCs w:val="20"/>
        </w:rPr>
        <w:t>Gomti</w:t>
      </w:r>
      <w:proofErr w:type="spellEnd"/>
      <w:r w:rsidRPr="00D65DB8">
        <w:rPr>
          <w:b/>
          <w:color w:val="3F4149"/>
          <w:w w:val="105"/>
          <w:sz w:val="20"/>
          <w:szCs w:val="20"/>
        </w:rPr>
        <w:t xml:space="preserve"> Nagar, Lucknow</w:t>
      </w:r>
      <w:r>
        <w:rPr>
          <w:b/>
          <w:color w:val="3F4149"/>
          <w:spacing w:val="-53"/>
          <w:w w:val="105"/>
          <w:sz w:val="20"/>
          <w:szCs w:val="20"/>
        </w:rPr>
        <w:t xml:space="preserve">         </w:t>
      </w:r>
      <w:hyperlink r:id="rId6">
        <w:r>
          <w:rPr>
            <w:b/>
            <w:color w:val="3F4149"/>
            <w:w w:val="105"/>
            <w:sz w:val="20"/>
            <w:szCs w:val="20"/>
          </w:rPr>
          <w:t>w</w:t>
        </w:r>
        <w:r w:rsidRPr="00D65DB8">
          <w:rPr>
            <w:b/>
            <w:color w:val="3F4149"/>
            <w:w w:val="105"/>
            <w:sz w:val="20"/>
            <w:szCs w:val="20"/>
          </w:rPr>
          <w:t>ebsite</w:t>
        </w:r>
        <w:proofErr w:type="gramStart"/>
        <w:r w:rsidRPr="00D65DB8">
          <w:rPr>
            <w:b/>
            <w:color w:val="3F4149"/>
            <w:w w:val="105"/>
            <w:sz w:val="20"/>
            <w:szCs w:val="20"/>
          </w:rPr>
          <w:t>:www.aryavart</w:t>
        </w:r>
        <w:proofErr w:type="gramEnd"/>
        <w:r w:rsidRPr="00D65DB8">
          <w:rPr>
            <w:b/>
            <w:color w:val="3F4149"/>
            <w:w w:val="105"/>
            <w:sz w:val="20"/>
            <w:szCs w:val="20"/>
          </w:rPr>
          <w:t>-rrb.com</w:t>
        </w:r>
      </w:hyperlink>
    </w:p>
    <w:p w:rsidR="0057725F" w:rsidRPr="00D65DB8" w:rsidRDefault="0057725F" w:rsidP="0057725F">
      <w:pPr>
        <w:pStyle w:val="Default"/>
        <w:jc w:val="center"/>
        <w:rPr>
          <w:b/>
          <w:bCs/>
          <w:sz w:val="20"/>
          <w:szCs w:val="20"/>
          <w:u w:val="single"/>
        </w:rPr>
      </w:pPr>
    </w:p>
    <w:p w:rsidR="0057725F" w:rsidRPr="00D65DB8" w:rsidRDefault="0057725F" w:rsidP="0057725F">
      <w:pPr>
        <w:ind w:left="6480" w:hanging="6480"/>
        <w:rPr>
          <w:b/>
          <w:bCs/>
          <w:sz w:val="20"/>
          <w:szCs w:val="20"/>
        </w:rPr>
      </w:pPr>
      <w:r w:rsidRPr="00D65DB8">
        <w:rPr>
          <w:b/>
          <w:bCs/>
          <w:sz w:val="20"/>
          <w:szCs w:val="20"/>
        </w:rPr>
        <w:t xml:space="preserve">       Ref No: HO/IT/RKV /2024-25/</w:t>
      </w:r>
      <w:r>
        <w:rPr>
          <w:b/>
          <w:bCs/>
          <w:sz w:val="20"/>
          <w:szCs w:val="20"/>
        </w:rPr>
        <w:t>21</w:t>
      </w:r>
      <w:r w:rsidRPr="00D65DB8">
        <w:rPr>
          <w:b/>
          <w:bCs/>
          <w:sz w:val="20"/>
          <w:szCs w:val="20"/>
        </w:rPr>
        <w:t xml:space="preserve">                                         </w:t>
      </w:r>
      <w:r w:rsidRPr="00D65DB8">
        <w:rPr>
          <w:b/>
          <w:bCs/>
          <w:sz w:val="20"/>
          <w:szCs w:val="20"/>
        </w:rPr>
        <w:tab/>
      </w:r>
      <w:r w:rsidRPr="00D65DB8">
        <w:rPr>
          <w:b/>
          <w:bCs/>
          <w:sz w:val="20"/>
          <w:szCs w:val="20"/>
        </w:rPr>
        <w:tab/>
      </w:r>
      <w:r w:rsidRPr="00D65DB8">
        <w:rPr>
          <w:b/>
          <w:bCs/>
          <w:sz w:val="20"/>
          <w:szCs w:val="20"/>
        </w:rPr>
        <w:tab/>
        <w:t xml:space="preserve">   Date: 20.06.2024</w:t>
      </w:r>
    </w:p>
    <w:p w:rsidR="0057725F" w:rsidRPr="00D65DB8" w:rsidRDefault="0057725F" w:rsidP="0057725F">
      <w:pPr>
        <w:ind w:left="6480" w:hanging="6480"/>
        <w:rPr>
          <w:b/>
          <w:bCs/>
          <w:sz w:val="20"/>
          <w:szCs w:val="20"/>
        </w:rPr>
      </w:pPr>
    </w:p>
    <w:p w:rsidR="0057725F" w:rsidRPr="00D65DB8" w:rsidRDefault="0057725F" w:rsidP="0057725F">
      <w:pPr>
        <w:pStyle w:val="Default"/>
        <w:jc w:val="center"/>
        <w:rPr>
          <w:b/>
          <w:bCs/>
          <w:sz w:val="20"/>
          <w:szCs w:val="20"/>
          <w:u w:val="single"/>
        </w:rPr>
      </w:pPr>
    </w:p>
    <w:p w:rsidR="0057725F" w:rsidRPr="00D65DB8" w:rsidRDefault="0057725F" w:rsidP="0057725F">
      <w:pPr>
        <w:pStyle w:val="Default"/>
        <w:jc w:val="center"/>
        <w:rPr>
          <w:b/>
          <w:bCs/>
          <w:sz w:val="20"/>
          <w:szCs w:val="20"/>
          <w:u w:val="single"/>
        </w:rPr>
      </w:pPr>
      <w:r w:rsidRPr="00D65DB8">
        <w:rPr>
          <w:b/>
          <w:bCs/>
          <w:sz w:val="20"/>
          <w:szCs w:val="20"/>
          <w:u w:val="single"/>
        </w:rPr>
        <w:t>Request for quotation (RFQ) for implementation of IVR (Interactive Voice Response)</w:t>
      </w:r>
      <w:r w:rsidR="008E72DF">
        <w:rPr>
          <w:b/>
          <w:bCs/>
          <w:sz w:val="20"/>
          <w:szCs w:val="20"/>
          <w:u w:val="single"/>
        </w:rPr>
        <w:br/>
      </w:r>
      <w:r w:rsidRPr="00D65DB8">
        <w:rPr>
          <w:b/>
          <w:bCs/>
          <w:sz w:val="20"/>
          <w:szCs w:val="20"/>
          <w:u w:val="single"/>
        </w:rPr>
        <w:t xml:space="preserve"> Service for Aryavart Bank.</w:t>
      </w:r>
    </w:p>
    <w:p w:rsidR="0057725F" w:rsidRPr="00D65DB8" w:rsidRDefault="0057725F" w:rsidP="0057725F">
      <w:pPr>
        <w:pStyle w:val="BodyText"/>
        <w:spacing w:before="5"/>
        <w:rPr>
          <w:b/>
          <w:i/>
        </w:rPr>
      </w:pPr>
    </w:p>
    <w:p w:rsidR="0057725F" w:rsidRPr="00D65DB8" w:rsidRDefault="0057725F" w:rsidP="0057725F">
      <w:pPr>
        <w:spacing w:line="336" w:lineRule="auto"/>
        <w:ind w:left="426" w:right="161"/>
        <w:jc w:val="both"/>
        <w:rPr>
          <w:color w:val="000000"/>
          <w:sz w:val="20"/>
          <w:szCs w:val="20"/>
        </w:rPr>
      </w:pPr>
      <w:r w:rsidRPr="00D65DB8">
        <w:rPr>
          <w:rFonts w:eastAsia="Times New Roman"/>
          <w:b/>
          <w:sz w:val="20"/>
          <w:szCs w:val="20"/>
          <w:lang w:eastAsia="ar-SA"/>
        </w:rPr>
        <w:t>Aryavart Bank</w:t>
      </w:r>
      <w:r w:rsidRPr="00D65DB8">
        <w:rPr>
          <w:bCs/>
          <w:sz w:val="20"/>
          <w:szCs w:val="20"/>
        </w:rPr>
        <w:t xml:space="preserve">, a body corporate constituted under the Regional Rural Banks Act, 1976 (21 of 1976) having its sponsor bank as BANK OF INDIA and is a Regional Rural Bank having its Head office </w:t>
      </w:r>
      <w:r w:rsidRPr="00D65DB8">
        <w:rPr>
          <w:color w:val="222222"/>
          <w:sz w:val="20"/>
          <w:szCs w:val="20"/>
          <w:shd w:val="clear" w:color="auto" w:fill="FFFFFF"/>
        </w:rPr>
        <w:t xml:space="preserve">A-2/46, Vijay </w:t>
      </w:r>
      <w:proofErr w:type="spellStart"/>
      <w:r w:rsidRPr="00D65DB8">
        <w:rPr>
          <w:color w:val="222222"/>
          <w:sz w:val="20"/>
          <w:szCs w:val="20"/>
          <w:shd w:val="clear" w:color="auto" w:fill="FFFFFF"/>
        </w:rPr>
        <w:t>Khand</w:t>
      </w:r>
      <w:proofErr w:type="spellEnd"/>
      <w:r w:rsidRPr="00D65DB8">
        <w:rPr>
          <w:color w:val="222222"/>
          <w:sz w:val="20"/>
          <w:szCs w:val="20"/>
          <w:shd w:val="clear" w:color="auto" w:fill="FFFFFF"/>
        </w:rPr>
        <w:t xml:space="preserve">, </w:t>
      </w:r>
      <w:proofErr w:type="spellStart"/>
      <w:r w:rsidRPr="00D65DB8">
        <w:rPr>
          <w:color w:val="222222"/>
          <w:sz w:val="20"/>
          <w:szCs w:val="20"/>
          <w:shd w:val="clear" w:color="auto" w:fill="FFFFFF"/>
        </w:rPr>
        <w:t>Gomti</w:t>
      </w:r>
      <w:proofErr w:type="spellEnd"/>
      <w:r w:rsidRPr="00D65DB8">
        <w:rPr>
          <w:color w:val="222222"/>
          <w:sz w:val="20"/>
          <w:szCs w:val="20"/>
          <w:shd w:val="clear" w:color="auto" w:fill="FFFFFF"/>
        </w:rPr>
        <w:t xml:space="preserve"> Nagar, Lucknow </w:t>
      </w:r>
      <w:r w:rsidRPr="00D65DB8">
        <w:rPr>
          <w:rFonts w:eastAsia="Arial MT"/>
          <w:sz w:val="20"/>
          <w:szCs w:val="20"/>
        </w:rPr>
        <w:t xml:space="preserve">Pin – 226010, Uttar </w:t>
      </w:r>
      <w:proofErr w:type="spellStart"/>
      <w:r w:rsidRPr="00D65DB8">
        <w:rPr>
          <w:rFonts w:eastAsia="Arial MT"/>
          <w:sz w:val="20"/>
          <w:szCs w:val="20"/>
        </w:rPr>
        <w:t>Pradesh.</w:t>
      </w:r>
      <w:r w:rsidRPr="00D65DB8">
        <w:rPr>
          <w:bCs/>
          <w:sz w:val="20"/>
          <w:szCs w:val="20"/>
        </w:rPr>
        <w:t>Aryavart</w:t>
      </w:r>
      <w:proofErr w:type="spellEnd"/>
      <w:r w:rsidRPr="00D65DB8">
        <w:rPr>
          <w:bCs/>
          <w:sz w:val="20"/>
          <w:szCs w:val="20"/>
        </w:rPr>
        <w:t xml:space="preserve"> is in </w:t>
      </w:r>
      <w:r w:rsidRPr="00D65DB8">
        <w:rPr>
          <w:color w:val="000000"/>
          <w:sz w:val="20"/>
          <w:szCs w:val="20"/>
        </w:rPr>
        <w:t xml:space="preserve">process to implement </w:t>
      </w:r>
      <w:r w:rsidRPr="00D65DB8">
        <w:rPr>
          <w:b/>
          <w:color w:val="000000"/>
          <w:sz w:val="20"/>
          <w:szCs w:val="20"/>
        </w:rPr>
        <w:t>IVR</w:t>
      </w:r>
      <w:r w:rsidRPr="00D65DB8">
        <w:rPr>
          <w:color w:val="000000"/>
          <w:sz w:val="20"/>
          <w:szCs w:val="20"/>
        </w:rPr>
        <w:t xml:space="preserve"> service (Interactive Voice Response) through toll free no </w:t>
      </w:r>
      <w:r w:rsidRPr="00D65DB8">
        <w:rPr>
          <w:b/>
          <w:color w:val="000000"/>
          <w:sz w:val="20"/>
          <w:szCs w:val="20"/>
        </w:rPr>
        <w:t xml:space="preserve">18001020304 </w:t>
      </w:r>
      <w:r w:rsidRPr="00D65DB8">
        <w:rPr>
          <w:color w:val="000000"/>
          <w:sz w:val="20"/>
          <w:szCs w:val="20"/>
        </w:rPr>
        <w:t>only in our Bank, so that various customer related query can be resolve through IVR Service and customer call related MIS can generated through IVR System only.</w:t>
      </w:r>
      <w:r w:rsidRPr="00D65DB8">
        <w:rPr>
          <w:bCs/>
          <w:sz w:val="20"/>
          <w:szCs w:val="20"/>
        </w:rPr>
        <w:t xml:space="preserve"> In this connection Aryavart Bank invites financial quotation from interested Service providers to participate in the process of selection of </w:t>
      </w:r>
      <w:r w:rsidRPr="00D65DB8">
        <w:rPr>
          <w:b/>
          <w:bCs/>
          <w:sz w:val="20"/>
          <w:szCs w:val="20"/>
        </w:rPr>
        <w:t>L1</w:t>
      </w:r>
      <w:r w:rsidRPr="00D65DB8">
        <w:rPr>
          <w:bCs/>
          <w:sz w:val="20"/>
          <w:szCs w:val="20"/>
        </w:rPr>
        <w:t xml:space="preserve"> Service provider to implement </w:t>
      </w:r>
      <w:r w:rsidRPr="00D65DB8">
        <w:rPr>
          <w:color w:val="000000"/>
          <w:sz w:val="20"/>
          <w:szCs w:val="20"/>
        </w:rPr>
        <w:t>IVR (Interactive Voice Response) service in our Bank.</w:t>
      </w:r>
    </w:p>
    <w:p w:rsidR="0057725F" w:rsidRPr="006832D0" w:rsidRDefault="0057725F" w:rsidP="0057725F">
      <w:pPr>
        <w:adjustRightInd w:val="0"/>
        <w:ind w:left="426"/>
        <w:jc w:val="both"/>
        <w:rPr>
          <w:b/>
          <w:bCs/>
          <w:sz w:val="20"/>
          <w:szCs w:val="20"/>
        </w:rPr>
      </w:pPr>
      <w:r>
        <w:rPr>
          <w:b/>
          <w:color w:val="000000"/>
          <w:sz w:val="20"/>
          <w:szCs w:val="20"/>
        </w:rPr>
        <w:t xml:space="preserve"> </w:t>
      </w:r>
      <w:r w:rsidRPr="006832D0">
        <w:rPr>
          <w:b/>
          <w:color w:val="000000"/>
          <w:sz w:val="20"/>
          <w:szCs w:val="20"/>
        </w:rPr>
        <w:t xml:space="preserve">Interested Service providers can submit financial quotation </w:t>
      </w:r>
      <w:r w:rsidRPr="006832D0">
        <w:rPr>
          <w:b/>
          <w:bCs/>
          <w:sz w:val="20"/>
          <w:szCs w:val="20"/>
        </w:rPr>
        <w:t xml:space="preserve">in prescribed format as per </w:t>
      </w:r>
      <w:r w:rsidRPr="006832D0">
        <w:rPr>
          <w:rFonts w:ascii="Verdana" w:eastAsiaTheme="minorHAnsi" w:hAnsi="Verdana" w:cs="Verdana"/>
          <w:b/>
          <w:sz w:val="18"/>
          <w:szCs w:val="18"/>
          <w:lang w:val="en-IN"/>
        </w:rPr>
        <w:t xml:space="preserve">Annexure – 1 </w:t>
      </w:r>
      <w:r>
        <w:rPr>
          <w:rFonts w:ascii="Verdana" w:eastAsiaTheme="minorHAnsi" w:hAnsi="Verdana" w:cs="Verdana"/>
          <w:b/>
          <w:sz w:val="18"/>
          <w:szCs w:val="18"/>
          <w:lang w:val="en-IN"/>
        </w:rPr>
        <w:br/>
        <w:t xml:space="preserve"> </w:t>
      </w:r>
      <w:r w:rsidRPr="006832D0">
        <w:rPr>
          <w:rFonts w:ascii="Verdana" w:eastAsiaTheme="minorHAnsi" w:hAnsi="Verdana" w:cs="Verdana"/>
          <w:b/>
          <w:sz w:val="18"/>
          <w:szCs w:val="18"/>
          <w:lang w:val="en-IN"/>
        </w:rPr>
        <w:t xml:space="preserve">in </w:t>
      </w:r>
      <w:r w:rsidRPr="006832D0">
        <w:rPr>
          <w:b/>
          <w:bCs/>
          <w:sz w:val="20"/>
          <w:szCs w:val="20"/>
        </w:rPr>
        <w:t>two ways.</w:t>
      </w:r>
    </w:p>
    <w:p w:rsidR="0057725F" w:rsidRPr="00D65DB8" w:rsidRDefault="0057725F" w:rsidP="0057725F">
      <w:pPr>
        <w:adjustRightInd w:val="0"/>
        <w:ind w:firstLine="720"/>
        <w:jc w:val="both"/>
        <w:rPr>
          <w:bCs/>
          <w:sz w:val="20"/>
          <w:szCs w:val="20"/>
        </w:rPr>
      </w:pPr>
    </w:p>
    <w:p w:rsidR="0057725F" w:rsidRPr="00D65DB8" w:rsidRDefault="0057725F" w:rsidP="0057725F">
      <w:pPr>
        <w:pStyle w:val="Default"/>
        <w:numPr>
          <w:ilvl w:val="0"/>
          <w:numId w:val="3"/>
        </w:numPr>
        <w:ind w:left="567"/>
        <w:jc w:val="both"/>
        <w:rPr>
          <w:bCs/>
          <w:sz w:val="20"/>
          <w:szCs w:val="20"/>
        </w:rPr>
      </w:pPr>
      <w:r w:rsidRPr="00D65DB8">
        <w:rPr>
          <w:b/>
          <w:bCs/>
          <w:sz w:val="20"/>
          <w:szCs w:val="20"/>
          <w:u w:val="single"/>
        </w:rPr>
        <w:t>Soft Copy</w:t>
      </w:r>
      <w:r w:rsidRPr="00D65DB8">
        <w:rPr>
          <w:bCs/>
          <w:sz w:val="20"/>
          <w:szCs w:val="20"/>
        </w:rPr>
        <w:t xml:space="preserve">- should be </w:t>
      </w:r>
      <w:r w:rsidRPr="00D65DB8">
        <w:rPr>
          <w:b/>
          <w:sz w:val="20"/>
          <w:szCs w:val="20"/>
        </w:rPr>
        <w:t>submitted</w:t>
      </w:r>
      <w:r w:rsidRPr="00D65DB8">
        <w:rPr>
          <w:bCs/>
          <w:sz w:val="20"/>
          <w:szCs w:val="20"/>
        </w:rPr>
        <w:t xml:space="preserve"> </w:t>
      </w:r>
      <w:r w:rsidRPr="00D65DB8">
        <w:rPr>
          <w:b/>
          <w:bCs/>
          <w:sz w:val="20"/>
          <w:szCs w:val="20"/>
        </w:rPr>
        <w:t xml:space="preserve">only </w:t>
      </w:r>
      <w:r w:rsidRPr="00D65DB8">
        <w:rPr>
          <w:bCs/>
          <w:sz w:val="20"/>
          <w:szCs w:val="20"/>
        </w:rPr>
        <w:t xml:space="preserve">to the mail id- </w:t>
      </w:r>
      <w:proofErr w:type="spellStart"/>
      <w:r w:rsidRPr="00D65DB8">
        <w:rPr>
          <w:bCs/>
          <w:sz w:val="20"/>
          <w:szCs w:val="20"/>
        </w:rPr>
        <w:t>Ho.Itcell@aryavartbank-rrb.com,Bid</w:t>
      </w:r>
      <w:proofErr w:type="spellEnd"/>
      <w:r w:rsidRPr="00D65DB8">
        <w:rPr>
          <w:bCs/>
          <w:sz w:val="20"/>
          <w:szCs w:val="20"/>
        </w:rPr>
        <w:t xml:space="preserve"> /proposal received on any other email ids would not be entertained</w:t>
      </w:r>
      <w:r>
        <w:rPr>
          <w:bCs/>
          <w:sz w:val="20"/>
          <w:szCs w:val="20"/>
        </w:rPr>
        <w:t xml:space="preserve"> in the prescribed format as per </w:t>
      </w:r>
      <w:r>
        <w:rPr>
          <w:rFonts w:ascii="Verdana" w:hAnsi="Verdana" w:cs="Verdana"/>
          <w:sz w:val="18"/>
          <w:szCs w:val="18"/>
        </w:rPr>
        <w:t>Annexure - 1</w:t>
      </w:r>
      <w:r w:rsidRPr="00D65DB8">
        <w:rPr>
          <w:bCs/>
          <w:sz w:val="20"/>
          <w:szCs w:val="20"/>
        </w:rPr>
        <w:t>. (Total Size of mail including attachment should not exceed 2 MB else mail would get rejected and bid will not be considered as submitted.</w:t>
      </w:r>
    </w:p>
    <w:p w:rsidR="0057725F" w:rsidRPr="00D65DB8" w:rsidRDefault="0057725F" w:rsidP="0057725F">
      <w:pPr>
        <w:pStyle w:val="Default"/>
        <w:numPr>
          <w:ilvl w:val="0"/>
          <w:numId w:val="3"/>
        </w:numPr>
        <w:ind w:left="480"/>
        <w:jc w:val="both"/>
        <w:rPr>
          <w:bCs/>
          <w:sz w:val="20"/>
          <w:szCs w:val="20"/>
        </w:rPr>
      </w:pPr>
      <w:r w:rsidRPr="006B2C91">
        <w:rPr>
          <w:b/>
          <w:bCs/>
          <w:sz w:val="20"/>
          <w:szCs w:val="20"/>
          <w:u w:val="single"/>
        </w:rPr>
        <w:t>Physical Copy</w:t>
      </w:r>
      <w:r w:rsidRPr="00D65DB8">
        <w:rPr>
          <w:b/>
          <w:bCs/>
          <w:sz w:val="20"/>
          <w:szCs w:val="20"/>
        </w:rPr>
        <w:t>-</w:t>
      </w:r>
      <w:r w:rsidR="00F909AE">
        <w:rPr>
          <w:b/>
          <w:bCs/>
          <w:sz w:val="20"/>
          <w:szCs w:val="20"/>
        </w:rPr>
        <w:t xml:space="preserve"> </w:t>
      </w:r>
      <w:r w:rsidRPr="00D65DB8">
        <w:rPr>
          <w:bCs/>
          <w:sz w:val="20"/>
          <w:szCs w:val="20"/>
        </w:rPr>
        <w:t xml:space="preserve">Should be submitted to below mentioned address in the provided format. Sealed envelope should be submitted for implementation of IVR Services to the Aryavart Bank Head Office opposite to Indira Gandhi </w:t>
      </w:r>
      <w:proofErr w:type="spellStart"/>
      <w:r w:rsidRPr="00D65DB8">
        <w:rPr>
          <w:bCs/>
          <w:sz w:val="20"/>
          <w:szCs w:val="20"/>
        </w:rPr>
        <w:t>Pratisthan</w:t>
      </w:r>
      <w:proofErr w:type="spellEnd"/>
      <w:r w:rsidRPr="00D65DB8">
        <w:rPr>
          <w:bCs/>
          <w:sz w:val="20"/>
          <w:szCs w:val="20"/>
        </w:rPr>
        <w:t xml:space="preserve"> Gate Number: 02, </w:t>
      </w:r>
      <w:proofErr w:type="spellStart"/>
      <w:r w:rsidRPr="00D65DB8">
        <w:rPr>
          <w:bCs/>
          <w:sz w:val="20"/>
          <w:szCs w:val="20"/>
        </w:rPr>
        <w:t>Vibhuti</w:t>
      </w:r>
      <w:proofErr w:type="spellEnd"/>
      <w:r w:rsidRPr="00D65DB8">
        <w:rPr>
          <w:bCs/>
          <w:sz w:val="20"/>
          <w:szCs w:val="20"/>
        </w:rPr>
        <w:t xml:space="preserve"> </w:t>
      </w:r>
      <w:proofErr w:type="spellStart"/>
      <w:r w:rsidRPr="00D65DB8">
        <w:rPr>
          <w:bCs/>
          <w:sz w:val="20"/>
          <w:szCs w:val="20"/>
        </w:rPr>
        <w:t>Khand</w:t>
      </w:r>
      <w:proofErr w:type="spellEnd"/>
      <w:r w:rsidRPr="00D65DB8">
        <w:rPr>
          <w:bCs/>
          <w:sz w:val="20"/>
          <w:szCs w:val="20"/>
        </w:rPr>
        <w:t xml:space="preserve"> </w:t>
      </w:r>
      <w:proofErr w:type="spellStart"/>
      <w:r w:rsidRPr="00D65DB8">
        <w:rPr>
          <w:bCs/>
          <w:sz w:val="20"/>
          <w:szCs w:val="20"/>
        </w:rPr>
        <w:t>Gomti</w:t>
      </w:r>
      <w:proofErr w:type="spellEnd"/>
      <w:r w:rsidRPr="00D65DB8">
        <w:rPr>
          <w:bCs/>
          <w:sz w:val="20"/>
          <w:szCs w:val="20"/>
        </w:rPr>
        <w:t xml:space="preserve"> Nagar, Lucknow Pin – 226010, UP.</w:t>
      </w:r>
    </w:p>
    <w:p w:rsidR="0057725F" w:rsidRPr="00D65DB8" w:rsidRDefault="0057725F" w:rsidP="0057725F">
      <w:pPr>
        <w:pStyle w:val="ListParagraph"/>
        <w:numPr>
          <w:ilvl w:val="0"/>
          <w:numId w:val="2"/>
        </w:numPr>
        <w:tabs>
          <w:tab w:val="left" w:pos="578"/>
        </w:tabs>
        <w:spacing w:before="222" w:line="252" w:lineRule="auto"/>
        <w:ind w:right="498"/>
        <w:jc w:val="both"/>
        <w:rPr>
          <w:rFonts w:eastAsiaTheme="minorHAnsi"/>
          <w:bCs/>
          <w:color w:val="000000"/>
          <w:sz w:val="20"/>
          <w:szCs w:val="20"/>
          <w:lang w:val="en-IN"/>
        </w:rPr>
      </w:pPr>
      <w:r w:rsidRPr="00D65DB8">
        <w:rPr>
          <w:rFonts w:eastAsiaTheme="minorHAnsi"/>
          <w:bCs/>
          <w:color w:val="000000"/>
          <w:sz w:val="20"/>
          <w:szCs w:val="20"/>
          <w:lang w:val="en-IN"/>
        </w:rPr>
        <w:t>For queries and clarification regarding the RFQ, please feel free to contact us on the below mentioned address</w:t>
      </w:r>
      <w:r w:rsidR="001B118E">
        <w:rPr>
          <w:rFonts w:eastAsiaTheme="minorHAnsi"/>
          <w:bCs/>
          <w:color w:val="000000"/>
          <w:sz w:val="20"/>
          <w:szCs w:val="20"/>
          <w:lang w:val="en-IN"/>
        </w:rPr>
        <w:t xml:space="preserve">, </w:t>
      </w:r>
      <w:r w:rsidRPr="00D65DB8">
        <w:rPr>
          <w:rFonts w:eastAsiaTheme="minorHAnsi"/>
          <w:bCs/>
          <w:color w:val="000000"/>
          <w:sz w:val="20"/>
          <w:szCs w:val="20"/>
          <w:lang w:val="en-IN"/>
        </w:rPr>
        <w:t>or telephone number or email id.</w:t>
      </w:r>
    </w:p>
    <w:p w:rsidR="0057725F" w:rsidRPr="00D65DB8" w:rsidRDefault="0057725F" w:rsidP="0057725F">
      <w:pPr>
        <w:pStyle w:val="ListParagraph"/>
        <w:numPr>
          <w:ilvl w:val="0"/>
          <w:numId w:val="2"/>
        </w:numPr>
        <w:tabs>
          <w:tab w:val="left" w:pos="578"/>
        </w:tabs>
        <w:spacing w:before="222" w:line="252" w:lineRule="auto"/>
        <w:ind w:right="498"/>
        <w:jc w:val="both"/>
        <w:rPr>
          <w:rFonts w:eastAsiaTheme="minorHAnsi"/>
          <w:bCs/>
          <w:color w:val="000000"/>
          <w:sz w:val="20"/>
          <w:szCs w:val="20"/>
          <w:lang w:val="en-IN"/>
        </w:rPr>
      </w:pPr>
      <w:r w:rsidRPr="00D65DB8">
        <w:rPr>
          <w:rFonts w:eastAsiaTheme="minorHAnsi"/>
          <w:bCs/>
          <w:color w:val="000000"/>
          <w:sz w:val="20"/>
          <w:szCs w:val="20"/>
          <w:lang w:val="en-IN"/>
        </w:rPr>
        <w:t>Please note that all the information desired needs to be provided. Incomplete proposal will be disqualified.</w:t>
      </w:r>
    </w:p>
    <w:p w:rsidR="0057725F" w:rsidRPr="00D65DB8" w:rsidRDefault="0057725F" w:rsidP="0057725F">
      <w:pPr>
        <w:pStyle w:val="ListParagraph"/>
        <w:numPr>
          <w:ilvl w:val="0"/>
          <w:numId w:val="2"/>
        </w:numPr>
        <w:tabs>
          <w:tab w:val="left" w:pos="578"/>
        </w:tabs>
        <w:spacing w:before="1" w:line="249" w:lineRule="auto"/>
        <w:ind w:right="504"/>
        <w:jc w:val="both"/>
        <w:rPr>
          <w:rFonts w:eastAsiaTheme="minorHAnsi"/>
          <w:bCs/>
          <w:color w:val="000000"/>
          <w:sz w:val="20"/>
          <w:szCs w:val="20"/>
          <w:lang w:val="en-IN"/>
        </w:rPr>
      </w:pPr>
      <w:r w:rsidRPr="00D65DB8">
        <w:rPr>
          <w:rFonts w:eastAsiaTheme="minorHAnsi"/>
          <w:bCs/>
          <w:color w:val="000000"/>
          <w:sz w:val="20"/>
          <w:szCs w:val="20"/>
          <w:lang w:val="en-IN"/>
        </w:rPr>
        <w:t>Bank reserves the right to change the dates mentioned in the RFQ, the changes will be communicated separately.</w:t>
      </w:r>
    </w:p>
    <w:p w:rsidR="0057725F" w:rsidRPr="00D65DB8" w:rsidRDefault="0057725F" w:rsidP="0057725F">
      <w:pPr>
        <w:pStyle w:val="ListParagraph"/>
        <w:tabs>
          <w:tab w:val="left" w:pos="578"/>
        </w:tabs>
        <w:spacing w:before="1" w:line="249" w:lineRule="auto"/>
        <w:ind w:left="577" w:right="504" w:firstLine="0"/>
        <w:jc w:val="both"/>
        <w:rPr>
          <w:rFonts w:eastAsiaTheme="minorHAnsi"/>
          <w:bCs/>
          <w:color w:val="000000"/>
          <w:sz w:val="20"/>
          <w:szCs w:val="20"/>
          <w:lang w:val="en-IN"/>
        </w:rPr>
      </w:pPr>
    </w:p>
    <w:tbl>
      <w:tblPr>
        <w:tblW w:w="911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05"/>
        <w:gridCol w:w="4306"/>
      </w:tblGrid>
      <w:tr w:rsidR="0057725F" w:rsidRPr="00D65DB8" w:rsidTr="001B04A1">
        <w:trPr>
          <w:trHeight w:val="203"/>
          <w:jc w:val="center"/>
        </w:trPr>
        <w:tc>
          <w:tcPr>
            <w:tcW w:w="4805" w:type="dxa"/>
            <w:tcBorders>
              <w:bottom w:val="single" w:sz="4" w:space="0" w:color="000000"/>
              <w:right w:val="single" w:sz="6" w:space="0" w:color="000000"/>
            </w:tcBorders>
          </w:tcPr>
          <w:p w:rsidR="0057725F" w:rsidRPr="00D65DB8" w:rsidRDefault="0057725F" w:rsidP="001B04A1">
            <w:pPr>
              <w:pStyle w:val="TableParagraph"/>
              <w:spacing w:line="252" w:lineRule="exact"/>
              <w:jc w:val="both"/>
              <w:rPr>
                <w:rFonts w:eastAsiaTheme="minorHAnsi"/>
                <w:bCs/>
                <w:color w:val="000000"/>
                <w:sz w:val="20"/>
                <w:szCs w:val="20"/>
                <w:lang w:val="en-IN"/>
              </w:rPr>
            </w:pPr>
            <w:r w:rsidRPr="00D65DB8">
              <w:rPr>
                <w:rFonts w:eastAsiaTheme="minorHAnsi"/>
                <w:bCs/>
                <w:color w:val="000000"/>
                <w:sz w:val="20"/>
                <w:szCs w:val="20"/>
                <w:lang w:val="en-IN"/>
              </w:rPr>
              <w:t>RFQ Issuance Date</w:t>
            </w:r>
          </w:p>
        </w:tc>
        <w:tc>
          <w:tcPr>
            <w:tcW w:w="4306" w:type="dxa"/>
            <w:tcBorders>
              <w:left w:val="single" w:sz="6" w:space="0" w:color="000000"/>
              <w:bottom w:val="single" w:sz="4" w:space="0" w:color="000000"/>
            </w:tcBorders>
          </w:tcPr>
          <w:p w:rsidR="0057725F" w:rsidRPr="00D65DB8" w:rsidRDefault="0057725F" w:rsidP="001B118E">
            <w:pPr>
              <w:pStyle w:val="TableParagraph"/>
              <w:spacing w:line="252" w:lineRule="exact"/>
              <w:jc w:val="both"/>
              <w:rPr>
                <w:rFonts w:eastAsiaTheme="minorHAnsi"/>
                <w:bCs/>
                <w:color w:val="000000"/>
                <w:sz w:val="20"/>
                <w:szCs w:val="20"/>
                <w:lang w:val="en-IN"/>
              </w:rPr>
            </w:pPr>
            <w:r w:rsidRPr="00D65DB8">
              <w:rPr>
                <w:rFonts w:eastAsiaTheme="minorHAnsi"/>
                <w:bCs/>
                <w:color w:val="000000"/>
                <w:sz w:val="20"/>
                <w:szCs w:val="20"/>
                <w:lang w:val="en-IN"/>
              </w:rPr>
              <w:t>2</w:t>
            </w:r>
            <w:r w:rsidR="001B118E">
              <w:rPr>
                <w:rFonts w:eastAsiaTheme="minorHAnsi"/>
                <w:bCs/>
                <w:color w:val="000000"/>
                <w:sz w:val="20"/>
                <w:szCs w:val="20"/>
                <w:lang w:val="en-IN"/>
              </w:rPr>
              <w:t>1</w:t>
            </w:r>
            <w:r w:rsidRPr="00D65DB8">
              <w:rPr>
                <w:rFonts w:eastAsiaTheme="minorHAnsi"/>
                <w:bCs/>
                <w:color w:val="000000"/>
                <w:sz w:val="20"/>
                <w:szCs w:val="20"/>
                <w:lang w:val="en-IN"/>
              </w:rPr>
              <w:t>/06/2024</w:t>
            </w:r>
          </w:p>
        </w:tc>
      </w:tr>
      <w:tr w:rsidR="0057725F" w:rsidRPr="00D65DB8" w:rsidTr="001B04A1">
        <w:trPr>
          <w:trHeight w:val="396"/>
          <w:jc w:val="center"/>
        </w:trPr>
        <w:tc>
          <w:tcPr>
            <w:tcW w:w="4805" w:type="dxa"/>
            <w:tcBorders>
              <w:top w:val="single" w:sz="6" w:space="0" w:color="000000"/>
              <w:bottom w:val="single" w:sz="6" w:space="0" w:color="000000"/>
              <w:right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 xml:space="preserve">Last Date and Time for Receipt quotation </w:t>
            </w:r>
          </w:p>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In the sealed envelope at Aryavart(Address as given below)</w:t>
            </w:r>
          </w:p>
        </w:tc>
        <w:tc>
          <w:tcPr>
            <w:tcW w:w="4306" w:type="dxa"/>
            <w:tcBorders>
              <w:top w:val="single" w:sz="6" w:space="0" w:color="000000"/>
              <w:left w:val="single" w:sz="6" w:space="0" w:color="000000"/>
              <w:bottom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2</w:t>
            </w:r>
            <w:r w:rsidR="001B118E">
              <w:rPr>
                <w:rFonts w:eastAsiaTheme="minorHAnsi"/>
                <w:bCs/>
                <w:color w:val="000000"/>
                <w:sz w:val="20"/>
                <w:szCs w:val="20"/>
                <w:lang w:val="en-IN"/>
              </w:rPr>
              <w:t>6</w:t>
            </w:r>
            <w:r w:rsidRPr="00D65DB8">
              <w:rPr>
                <w:rFonts w:eastAsiaTheme="minorHAnsi"/>
                <w:bCs/>
                <w:color w:val="000000"/>
                <w:sz w:val="20"/>
                <w:szCs w:val="20"/>
                <w:lang w:val="en-IN"/>
              </w:rPr>
              <w:t>/06/2024, 5.00 P.M</w:t>
            </w:r>
          </w:p>
          <w:p w:rsidR="0057725F" w:rsidRPr="00D65DB8" w:rsidRDefault="0057725F" w:rsidP="001B04A1">
            <w:pPr>
              <w:pStyle w:val="TableParagraph"/>
              <w:spacing w:before="181"/>
              <w:jc w:val="both"/>
              <w:rPr>
                <w:rFonts w:eastAsiaTheme="minorHAnsi"/>
                <w:bCs/>
                <w:color w:val="000000"/>
                <w:sz w:val="20"/>
                <w:szCs w:val="20"/>
                <w:lang w:val="en-IN"/>
              </w:rPr>
            </w:pPr>
            <w:r w:rsidRPr="00D65DB8">
              <w:rPr>
                <w:rFonts w:eastAsiaTheme="minorHAnsi"/>
                <w:bCs/>
                <w:color w:val="000000"/>
                <w:sz w:val="20"/>
                <w:szCs w:val="20"/>
                <w:lang w:val="en-IN"/>
              </w:rPr>
              <w:t>At the below given address.</w:t>
            </w:r>
          </w:p>
        </w:tc>
      </w:tr>
      <w:tr w:rsidR="0057725F" w:rsidRPr="00D65DB8" w:rsidTr="001B04A1">
        <w:trPr>
          <w:trHeight w:val="197"/>
          <w:jc w:val="center"/>
        </w:trPr>
        <w:tc>
          <w:tcPr>
            <w:tcW w:w="4805" w:type="dxa"/>
            <w:tcBorders>
              <w:top w:val="single" w:sz="6" w:space="0" w:color="000000"/>
              <w:bottom w:val="single" w:sz="6" w:space="0" w:color="000000"/>
              <w:right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Date and time of opening of Price Bids</w:t>
            </w:r>
          </w:p>
        </w:tc>
        <w:tc>
          <w:tcPr>
            <w:tcW w:w="4306" w:type="dxa"/>
            <w:tcBorders>
              <w:top w:val="single" w:sz="6" w:space="0" w:color="000000"/>
              <w:left w:val="single" w:sz="6" w:space="0" w:color="000000"/>
              <w:bottom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Will be advised separately.</w:t>
            </w:r>
          </w:p>
        </w:tc>
      </w:tr>
      <w:tr w:rsidR="0057725F" w:rsidRPr="00D65DB8" w:rsidTr="001B04A1">
        <w:trPr>
          <w:trHeight w:val="231"/>
          <w:jc w:val="center"/>
        </w:trPr>
        <w:tc>
          <w:tcPr>
            <w:tcW w:w="4805" w:type="dxa"/>
            <w:tcBorders>
              <w:top w:val="single" w:sz="6" w:space="0" w:color="000000"/>
              <w:bottom w:val="single" w:sz="6" w:space="0" w:color="000000"/>
              <w:right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Contact Person</w:t>
            </w:r>
          </w:p>
        </w:tc>
        <w:tc>
          <w:tcPr>
            <w:tcW w:w="4306" w:type="dxa"/>
            <w:tcBorders>
              <w:top w:val="single" w:sz="6" w:space="0" w:color="000000"/>
              <w:left w:val="single" w:sz="6" w:space="0" w:color="000000"/>
              <w:bottom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proofErr w:type="spellStart"/>
            <w:r w:rsidRPr="00D65DB8">
              <w:rPr>
                <w:rFonts w:eastAsiaTheme="minorHAnsi"/>
                <w:bCs/>
                <w:color w:val="000000"/>
                <w:sz w:val="20"/>
                <w:szCs w:val="20"/>
                <w:lang w:val="en-IN"/>
              </w:rPr>
              <w:t>Mr.</w:t>
            </w:r>
            <w:proofErr w:type="spellEnd"/>
            <w:r w:rsidRPr="00D65DB8">
              <w:rPr>
                <w:rFonts w:eastAsiaTheme="minorHAnsi"/>
                <w:bCs/>
                <w:color w:val="000000"/>
                <w:sz w:val="20"/>
                <w:szCs w:val="20"/>
                <w:lang w:val="en-IN"/>
              </w:rPr>
              <w:t xml:space="preserve"> </w:t>
            </w:r>
            <w:proofErr w:type="spellStart"/>
            <w:r w:rsidRPr="00D65DB8">
              <w:rPr>
                <w:rFonts w:eastAsiaTheme="minorHAnsi"/>
                <w:bCs/>
                <w:color w:val="000000"/>
                <w:sz w:val="20"/>
                <w:szCs w:val="20"/>
                <w:lang w:val="en-IN"/>
              </w:rPr>
              <w:t>Chater</w:t>
            </w:r>
            <w:proofErr w:type="spellEnd"/>
            <w:r w:rsidRPr="00D65DB8">
              <w:rPr>
                <w:rFonts w:eastAsiaTheme="minorHAnsi"/>
                <w:bCs/>
                <w:color w:val="000000"/>
                <w:sz w:val="20"/>
                <w:szCs w:val="20"/>
                <w:lang w:val="en-IN"/>
              </w:rPr>
              <w:t xml:space="preserve"> Singh Senior Manager</w:t>
            </w:r>
          </w:p>
        </w:tc>
      </w:tr>
      <w:tr w:rsidR="0057725F" w:rsidRPr="00D65DB8" w:rsidTr="001B04A1">
        <w:trPr>
          <w:trHeight w:val="231"/>
          <w:jc w:val="center"/>
        </w:trPr>
        <w:tc>
          <w:tcPr>
            <w:tcW w:w="4805" w:type="dxa"/>
            <w:tcBorders>
              <w:top w:val="single" w:sz="6" w:space="0" w:color="000000"/>
              <w:right w:val="single" w:sz="6" w:space="0" w:color="000000"/>
            </w:tcBorders>
          </w:tcPr>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Address</w:t>
            </w:r>
            <w:r w:rsidRPr="00D65DB8">
              <w:rPr>
                <w:rFonts w:eastAsiaTheme="minorHAnsi"/>
                <w:bCs/>
                <w:color w:val="000000"/>
                <w:sz w:val="20"/>
                <w:szCs w:val="20"/>
                <w:lang w:val="en-IN"/>
              </w:rPr>
              <w:tab/>
              <w:t>for</w:t>
            </w:r>
            <w:r w:rsidRPr="00D65DB8">
              <w:rPr>
                <w:rFonts w:eastAsiaTheme="minorHAnsi"/>
                <w:bCs/>
                <w:color w:val="000000"/>
                <w:sz w:val="20"/>
                <w:szCs w:val="20"/>
                <w:lang w:val="en-IN"/>
              </w:rPr>
              <w:tab/>
              <w:t>Communication</w:t>
            </w:r>
            <w:r w:rsidRPr="00D65DB8">
              <w:rPr>
                <w:rFonts w:eastAsiaTheme="minorHAnsi"/>
                <w:bCs/>
                <w:color w:val="000000"/>
                <w:sz w:val="20"/>
                <w:szCs w:val="20"/>
                <w:lang w:val="en-IN"/>
              </w:rPr>
              <w:tab/>
              <w:t>and submission of bid.</w:t>
            </w:r>
          </w:p>
        </w:tc>
        <w:tc>
          <w:tcPr>
            <w:tcW w:w="4306" w:type="dxa"/>
            <w:tcBorders>
              <w:top w:val="single" w:sz="6" w:space="0" w:color="000000"/>
              <w:left w:val="single" w:sz="6" w:space="0" w:color="000000"/>
            </w:tcBorders>
          </w:tcPr>
          <w:p w:rsidR="0057725F" w:rsidRPr="00D65DB8" w:rsidRDefault="0057725F" w:rsidP="001B04A1">
            <w:pPr>
              <w:pStyle w:val="Default"/>
              <w:jc w:val="both"/>
              <w:rPr>
                <w:bCs/>
                <w:sz w:val="20"/>
                <w:szCs w:val="20"/>
              </w:rPr>
            </w:pPr>
            <w:r w:rsidRPr="00D65DB8">
              <w:rPr>
                <w:bCs/>
                <w:sz w:val="20"/>
                <w:szCs w:val="20"/>
              </w:rPr>
              <w:t xml:space="preserve">Aryavart Bank, Head Office IT Department, Opposite to Indira Gandhi </w:t>
            </w:r>
            <w:proofErr w:type="spellStart"/>
            <w:r w:rsidRPr="00D65DB8">
              <w:rPr>
                <w:bCs/>
                <w:sz w:val="20"/>
                <w:szCs w:val="20"/>
              </w:rPr>
              <w:t>Pratisthan</w:t>
            </w:r>
            <w:proofErr w:type="spellEnd"/>
            <w:r w:rsidRPr="00D65DB8">
              <w:rPr>
                <w:bCs/>
                <w:sz w:val="20"/>
                <w:szCs w:val="20"/>
              </w:rPr>
              <w:t xml:space="preserve"> Gate Number: 02, </w:t>
            </w:r>
            <w:proofErr w:type="spellStart"/>
            <w:r w:rsidRPr="00D65DB8">
              <w:rPr>
                <w:bCs/>
                <w:sz w:val="20"/>
                <w:szCs w:val="20"/>
              </w:rPr>
              <w:t>Vibhuti</w:t>
            </w:r>
            <w:proofErr w:type="spellEnd"/>
            <w:r w:rsidRPr="00D65DB8">
              <w:rPr>
                <w:bCs/>
                <w:sz w:val="20"/>
                <w:szCs w:val="20"/>
              </w:rPr>
              <w:t xml:space="preserve"> </w:t>
            </w:r>
            <w:proofErr w:type="spellStart"/>
            <w:r w:rsidRPr="00D65DB8">
              <w:rPr>
                <w:bCs/>
                <w:sz w:val="20"/>
                <w:szCs w:val="20"/>
              </w:rPr>
              <w:t>Khand</w:t>
            </w:r>
            <w:proofErr w:type="spellEnd"/>
            <w:r w:rsidRPr="00D65DB8">
              <w:rPr>
                <w:bCs/>
                <w:sz w:val="20"/>
                <w:szCs w:val="20"/>
              </w:rPr>
              <w:t xml:space="preserve"> </w:t>
            </w:r>
            <w:proofErr w:type="spellStart"/>
            <w:r w:rsidRPr="00D65DB8">
              <w:rPr>
                <w:bCs/>
                <w:sz w:val="20"/>
                <w:szCs w:val="20"/>
              </w:rPr>
              <w:t>Gomti</w:t>
            </w:r>
            <w:proofErr w:type="spellEnd"/>
            <w:r w:rsidRPr="00D65DB8">
              <w:rPr>
                <w:bCs/>
                <w:sz w:val="20"/>
                <w:szCs w:val="20"/>
              </w:rPr>
              <w:t xml:space="preserve"> Nagar, Lucknow </w:t>
            </w:r>
            <w:r w:rsidRPr="00D65DB8">
              <w:rPr>
                <w:bCs/>
                <w:sz w:val="20"/>
                <w:szCs w:val="20"/>
              </w:rPr>
              <w:br/>
              <w:t>Pin – 226010, UP.</w:t>
            </w:r>
          </w:p>
          <w:p w:rsidR="0057725F" w:rsidRPr="00D65DB8" w:rsidRDefault="0057725F" w:rsidP="001B04A1">
            <w:pPr>
              <w:pStyle w:val="Default"/>
              <w:jc w:val="both"/>
              <w:rPr>
                <w:bCs/>
                <w:sz w:val="20"/>
                <w:szCs w:val="20"/>
              </w:rPr>
            </w:pPr>
            <w:r w:rsidRPr="00D65DB8">
              <w:rPr>
                <w:bCs/>
                <w:sz w:val="20"/>
                <w:szCs w:val="20"/>
              </w:rPr>
              <w:t>Email: Ho.Itcell@aryavartbank-rrb.com</w:t>
            </w:r>
          </w:p>
          <w:p w:rsidR="0057725F" w:rsidRPr="00D65DB8" w:rsidRDefault="0057725F" w:rsidP="001B04A1">
            <w:pPr>
              <w:pStyle w:val="TableParagraph"/>
              <w:spacing w:line="250" w:lineRule="exact"/>
              <w:jc w:val="both"/>
              <w:rPr>
                <w:rFonts w:eastAsiaTheme="minorHAnsi"/>
                <w:bCs/>
                <w:color w:val="000000"/>
                <w:sz w:val="20"/>
                <w:szCs w:val="20"/>
                <w:lang w:val="en-IN"/>
              </w:rPr>
            </w:pPr>
            <w:r w:rsidRPr="00D65DB8">
              <w:rPr>
                <w:rFonts w:eastAsiaTheme="minorHAnsi"/>
                <w:bCs/>
                <w:color w:val="000000"/>
                <w:sz w:val="20"/>
                <w:szCs w:val="20"/>
                <w:lang w:val="en-IN"/>
              </w:rPr>
              <w:t>Contact: 7388899702</w:t>
            </w:r>
          </w:p>
        </w:tc>
      </w:tr>
    </w:tbl>
    <w:p w:rsidR="0057725F" w:rsidRPr="00D65DB8" w:rsidRDefault="0057725F" w:rsidP="0057725F">
      <w:pPr>
        <w:spacing w:line="336" w:lineRule="auto"/>
        <w:ind w:right="161"/>
        <w:jc w:val="both"/>
        <w:rPr>
          <w:rFonts w:eastAsiaTheme="minorHAnsi"/>
          <w:bCs/>
          <w:color w:val="000000"/>
          <w:sz w:val="20"/>
          <w:szCs w:val="20"/>
          <w:lang w:val="en-IN"/>
        </w:rPr>
      </w:pPr>
      <w:r w:rsidRPr="00D65DB8">
        <w:rPr>
          <w:rFonts w:eastAsiaTheme="minorHAnsi"/>
          <w:bCs/>
          <w:color w:val="000000"/>
          <w:sz w:val="20"/>
          <w:szCs w:val="20"/>
          <w:lang w:val="en-IN"/>
        </w:rPr>
        <w:t xml:space="preserve">         </w:t>
      </w:r>
    </w:p>
    <w:p w:rsidR="0057725F" w:rsidRDefault="0057725F" w:rsidP="0057725F">
      <w:pPr>
        <w:spacing w:line="336" w:lineRule="auto"/>
        <w:ind w:left="677" w:right="161"/>
        <w:jc w:val="both"/>
        <w:rPr>
          <w:rFonts w:eastAsiaTheme="minorHAnsi"/>
          <w:b/>
          <w:bCs/>
          <w:color w:val="000000"/>
          <w:sz w:val="20"/>
          <w:szCs w:val="20"/>
          <w:lang w:val="en-IN"/>
        </w:rPr>
      </w:pPr>
    </w:p>
    <w:p w:rsidR="001B118E" w:rsidRDefault="001B118E" w:rsidP="0057725F">
      <w:pPr>
        <w:spacing w:line="336" w:lineRule="auto"/>
        <w:ind w:left="677" w:right="161"/>
        <w:jc w:val="both"/>
        <w:rPr>
          <w:rFonts w:eastAsiaTheme="minorHAnsi"/>
          <w:b/>
          <w:bCs/>
          <w:color w:val="000000"/>
          <w:sz w:val="20"/>
          <w:szCs w:val="20"/>
          <w:lang w:val="en-IN"/>
        </w:rPr>
      </w:pPr>
    </w:p>
    <w:p w:rsidR="001B118E" w:rsidRDefault="001B118E" w:rsidP="0057725F">
      <w:pPr>
        <w:spacing w:line="336" w:lineRule="auto"/>
        <w:ind w:left="677" w:right="161"/>
        <w:jc w:val="both"/>
        <w:rPr>
          <w:rFonts w:eastAsiaTheme="minorHAnsi"/>
          <w:b/>
          <w:bCs/>
          <w:color w:val="000000"/>
          <w:sz w:val="20"/>
          <w:szCs w:val="20"/>
          <w:lang w:val="en-IN"/>
        </w:rPr>
      </w:pPr>
    </w:p>
    <w:p w:rsidR="008E72DF" w:rsidRDefault="008E72DF" w:rsidP="0057725F">
      <w:pPr>
        <w:pStyle w:val="BodyText"/>
        <w:spacing w:line="321" w:lineRule="auto"/>
        <w:ind w:right="164" w:firstLine="720"/>
        <w:jc w:val="both"/>
        <w:rPr>
          <w:rFonts w:eastAsiaTheme="minorHAnsi"/>
          <w:b/>
          <w:bCs/>
          <w:color w:val="000000"/>
          <w:lang w:val="en-IN"/>
        </w:rPr>
      </w:pPr>
    </w:p>
    <w:p w:rsidR="008E72DF" w:rsidRDefault="008E72DF" w:rsidP="0057725F">
      <w:pPr>
        <w:pStyle w:val="BodyText"/>
        <w:spacing w:line="321" w:lineRule="auto"/>
        <w:ind w:right="164" w:firstLine="720"/>
        <w:jc w:val="both"/>
        <w:rPr>
          <w:rFonts w:eastAsiaTheme="minorHAnsi"/>
          <w:b/>
          <w:bCs/>
          <w:color w:val="000000"/>
          <w:lang w:val="en-IN"/>
        </w:rPr>
      </w:pPr>
    </w:p>
    <w:p w:rsidR="0057725F" w:rsidRDefault="0057725F" w:rsidP="0057725F">
      <w:pPr>
        <w:pStyle w:val="BodyText"/>
        <w:spacing w:line="321" w:lineRule="auto"/>
        <w:ind w:right="164" w:firstLine="720"/>
        <w:jc w:val="both"/>
        <w:rPr>
          <w:rFonts w:eastAsiaTheme="minorHAnsi"/>
          <w:b/>
          <w:bCs/>
          <w:color w:val="000000"/>
          <w:lang w:val="en-IN"/>
        </w:rPr>
      </w:pPr>
      <w:r>
        <w:rPr>
          <w:rFonts w:eastAsiaTheme="minorHAnsi"/>
          <w:b/>
          <w:bCs/>
          <w:color w:val="000000"/>
          <w:lang w:val="en-IN"/>
        </w:rPr>
        <w:lastRenderedPageBreak/>
        <w:t>Scope of Work:-</w:t>
      </w:r>
      <w:r w:rsidRPr="003F761B">
        <w:rPr>
          <w:rFonts w:eastAsiaTheme="minorHAnsi"/>
          <w:b/>
          <w:bCs/>
          <w:color w:val="000000"/>
          <w:lang w:val="en-IN"/>
        </w:rPr>
        <w:t xml:space="preserve"> </w:t>
      </w:r>
    </w:p>
    <w:p w:rsidR="0057725F" w:rsidRPr="003F761B" w:rsidRDefault="0057725F" w:rsidP="0057725F">
      <w:pPr>
        <w:pStyle w:val="BodyText"/>
        <w:numPr>
          <w:ilvl w:val="0"/>
          <w:numId w:val="4"/>
        </w:numPr>
        <w:spacing w:line="321" w:lineRule="auto"/>
        <w:ind w:right="164"/>
        <w:jc w:val="both"/>
        <w:rPr>
          <w:rFonts w:eastAsiaTheme="minorHAnsi"/>
          <w:bCs/>
          <w:color w:val="000000"/>
          <w:lang w:val="en-IN"/>
        </w:rPr>
      </w:pPr>
      <w:r w:rsidRPr="00D65DB8">
        <w:rPr>
          <w:b/>
          <w:color w:val="000000"/>
        </w:rPr>
        <w:t>IVR</w:t>
      </w:r>
      <w:r w:rsidRPr="00D65DB8">
        <w:rPr>
          <w:color w:val="000000"/>
        </w:rPr>
        <w:t xml:space="preserve"> </w:t>
      </w:r>
      <w:r w:rsidRPr="00FA0C12">
        <w:rPr>
          <w:b/>
          <w:color w:val="000000"/>
        </w:rPr>
        <w:t>service</w:t>
      </w:r>
      <w:r>
        <w:rPr>
          <w:b/>
          <w:color w:val="000000"/>
        </w:rPr>
        <w:t>: -</w:t>
      </w:r>
      <w:r w:rsidRPr="00D65DB8">
        <w:rPr>
          <w:color w:val="000000"/>
        </w:rPr>
        <w:t xml:space="preserve"> (Interactive Voice Response) </w:t>
      </w:r>
      <w:r>
        <w:rPr>
          <w:color w:val="000000"/>
        </w:rPr>
        <w:t xml:space="preserve">must work </w:t>
      </w:r>
      <w:r w:rsidRPr="00D65DB8">
        <w:rPr>
          <w:color w:val="000000"/>
        </w:rPr>
        <w:t xml:space="preserve">through toll free no </w:t>
      </w:r>
      <w:r w:rsidRPr="00D65DB8">
        <w:rPr>
          <w:b/>
          <w:color w:val="000000"/>
        </w:rPr>
        <w:t xml:space="preserve">18001020304 </w:t>
      </w:r>
      <w:r w:rsidRPr="00D65DB8">
        <w:rPr>
          <w:color w:val="000000"/>
        </w:rPr>
        <w:t>only, so that various customer related query can be resolve through IVR Service and customer call related MIS can generated through IVR System only</w:t>
      </w:r>
      <w:r>
        <w:rPr>
          <w:color w:val="000000"/>
        </w:rPr>
        <w:t>.</w:t>
      </w:r>
    </w:p>
    <w:p w:rsidR="0057725F" w:rsidRDefault="0057725F" w:rsidP="0057725F">
      <w:pPr>
        <w:pStyle w:val="BodyText"/>
        <w:numPr>
          <w:ilvl w:val="0"/>
          <w:numId w:val="4"/>
        </w:numPr>
        <w:spacing w:line="321" w:lineRule="auto"/>
        <w:ind w:right="164"/>
        <w:jc w:val="both"/>
        <w:rPr>
          <w:rFonts w:eastAsiaTheme="minorHAnsi"/>
          <w:bCs/>
          <w:color w:val="000000"/>
          <w:lang w:val="en-IN"/>
        </w:rPr>
      </w:pPr>
      <w:r w:rsidRPr="00D65DB8">
        <w:rPr>
          <w:rFonts w:eastAsiaTheme="minorHAnsi"/>
          <w:b/>
          <w:bCs/>
          <w:color w:val="000000"/>
          <w:lang w:val="en-IN"/>
        </w:rPr>
        <w:t>Preservation of recording of Customer calls:</w:t>
      </w:r>
      <w:r w:rsidRPr="00D65DB8">
        <w:rPr>
          <w:rFonts w:eastAsiaTheme="minorHAnsi"/>
          <w:bCs/>
          <w:color w:val="000000"/>
          <w:lang w:val="en-IN"/>
        </w:rPr>
        <w:t xml:space="preserve"> - At least three moths call recoding must be preserved of from date of calls.</w:t>
      </w:r>
    </w:p>
    <w:p w:rsidR="0057725F" w:rsidRDefault="0057725F" w:rsidP="0057725F">
      <w:pPr>
        <w:pStyle w:val="BodyText"/>
        <w:numPr>
          <w:ilvl w:val="0"/>
          <w:numId w:val="4"/>
        </w:numPr>
        <w:spacing w:line="321" w:lineRule="auto"/>
        <w:ind w:right="164"/>
        <w:jc w:val="both"/>
        <w:rPr>
          <w:rFonts w:eastAsiaTheme="minorHAnsi"/>
          <w:bCs/>
          <w:color w:val="000000"/>
          <w:lang w:val="en-IN"/>
        </w:rPr>
      </w:pPr>
      <w:r w:rsidRPr="00D65DB8">
        <w:rPr>
          <w:rFonts w:eastAsiaTheme="minorHAnsi"/>
          <w:b/>
          <w:bCs/>
          <w:color w:val="000000"/>
          <w:lang w:val="en-IN"/>
        </w:rPr>
        <w:t>Reports/MIS:</w:t>
      </w:r>
      <w:r w:rsidRPr="00D65DB8">
        <w:rPr>
          <w:rFonts w:eastAsiaTheme="minorHAnsi"/>
          <w:bCs/>
          <w:color w:val="000000"/>
          <w:lang w:val="en-IN"/>
        </w:rPr>
        <w:t xml:space="preserve"> - Important information/MIS must be generated through IVR Services like total number of calls in a mo</w:t>
      </w:r>
      <w:r w:rsidR="001A642B">
        <w:rPr>
          <w:rFonts w:eastAsiaTheme="minorHAnsi"/>
          <w:bCs/>
          <w:color w:val="000000"/>
          <w:lang w:val="en-IN"/>
        </w:rPr>
        <w:t>n</w:t>
      </w:r>
      <w:r w:rsidRPr="00D65DB8">
        <w:rPr>
          <w:rFonts w:eastAsiaTheme="minorHAnsi"/>
          <w:bCs/>
          <w:color w:val="000000"/>
          <w:lang w:val="en-IN"/>
        </w:rPr>
        <w:t xml:space="preserve">ths, </w:t>
      </w:r>
      <w:r>
        <w:rPr>
          <w:rFonts w:eastAsiaTheme="minorHAnsi"/>
          <w:bCs/>
          <w:color w:val="000000"/>
          <w:lang w:val="en-IN"/>
        </w:rPr>
        <w:t>total no of abandon call, total no of calls resolve through IVR Services</w:t>
      </w:r>
      <w:r w:rsidR="001A642B">
        <w:rPr>
          <w:rFonts w:eastAsiaTheme="minorHAnsi"/>
          <w:bCs/>
          <w:color w:val="000000"/>
          <w:lang w:val="en-IN"/>
        </w:rPr>
        <w:t xml:space="preserve"> </w:t>
      </w:r>
      <w:proofErr w:type="spellStart"/>
      <w:r w:rsidR="001A642B" w:rsidRPr="00D65DB8">
        <w:rPr>
          <w:rFonts w:eastAsiaTheme="minorHAnsi"/>
          <w:bCs/>
          <w:color w:val="000000"/>
          <w:lang w:val="en-IN"/>
        </w:rPr>
        <w:t>e.t.c</w:t>
      </w:r>
      <w:proofErr w:type="spellEnd"/>
      <w:r w:rsidR="001A642B" w:rsidRPr="00D65DB8">
        <w:rPr>
          <w:rFonts w:eastAsiaTheme="minorHAnsi"/>
          <w:bCs/>
          <w:color w:val="000000"/>
          <w:lang w:val="en-IN"/>
        </w:rPr>
        <w:t>.</w:t>
      </w:r>
      <w:r>
        <w:rPr>
          <w:rFonts w:eastAsiaTheme="minorHAnsi"/>
          <w:bCs/>
          <w:color w:val="000000"/>
          <w:lang w:val="en-IN"/>
        </w:rPr>
        <w:t xml:space="preserve"> </w:t>
      </w:r>
      <w:r w:rsidRPr="00D65DB8">
        <w:rPr>
          <w:rFonts w:eastAsiaTheme="minorHAnsi"/>
          <w:bCs/>
          <w:color w:val="000000"/>
          <w:lang w:val="en-IN"/>
        </w:rPr>
        <w:t xml:space="preserve">    </w:t>
      </w:r>
    </w:p>
    <w:p w:rsidR="0057725F" w:rsidRDefault="0057725F" w:rsidP="0057725F">
      <w:pPr>
        <w:pStyle w:val="BodyText"/>
        <w:numPr>
          <w:ilvl w:val="0"/>
          <w:numId w:val="4"/>
        </w:numPr>
        <w:spacing w:line="321" w:lineRule="auto"/>
        <w:ind w:right="164"/>
        <w:jc w:val="both"/>
        <w:rPr>
          <w:rFonts w:eastAsiaTheme="minorHAnsi"/>
          <w:bCs/>
          <w:color w:val="000000"/>
          <w:lang w:val="en-IN"/>
        </w:rPr>
      </w:pPr>
      <w:r w:rsidRPr="003D3DE5">
        <w:rPr>
          <w:rFonts w:eastAsiaTheme="minorHAnsi"/>
          <w:b/>
          <w:bCs/>
          <w:color w:val="000000"/>
          <w:lang w:val="en-IN"/>
        </w:rPr>
        <w:t>Pre-recorded messaging</w:t>
      </w:r>
      <w:r w:rsidRPr="003F761B">
        <w:rPr>
          <w:rFonts w:eastAsiaTheme="minorHAnsi"/>
          <w:bCs/>
          <w:color w:val="000000"/>
          <w:lang w:val="en-IN"/>
        </w:rPr>
        <w:t xml:space="preserve"> </w:t>
      </w:r>
      <w:r w:rsidRPr="003D3DE5">
        <w:rPr>
          <w:rFonts w:eastAsiaTheme="minorHAnsi"/>
          <w:b/>
          <w:bCs/>
          <w:color w:val="000000"/>
          <w:lang w:val="en-IN"/>
        </w:rPr>
        <w:t>in IVR</w:t>
      </w:r>
      <w:r w:rsidR="00A66AE6">
        <w:rPr>
          <w:rFonts w:eastAsiaTheme="minorHAnsi"/>
          <w:bCs/>
          <w:color w:val="000000"/>
          <w:lang w:val="en-IN"/>
        </w:rPr>
        <w:t>: -</w:t>
      </w:r>
      <w:r w:rsidRPr="00D65DB8">
        <w:rPr>
          <w:rFonts w:eastAsiaTheme="minorHAnsi"/>
          <w:bCs/>
          <w:color w:val="000000"/>
          <w:lang w:val="en-IN"/>
        </w:rPr>
        <w:t xml:space="preserve"> Services/options must be work as per requirement of Bank from time to time</w:t>
      </w:r>
      <w:r>
        <w:rPr>
          <w:rFonts w:eastAsiaTheme="minorHAnsi"/>
          <w:bCs/>
          <w:color w:val="000000"/>
          <w:lang w:val="en-IN"/>
        </w:rPr>
        <w:t>. There must be option to change the recording message as per requirement of the Bank.</w:t>
      </w:r>
    </w:p>
    <w:p w:rsidR="0057725F" w:rsidRDefault="0057725F" w:rsidP="0057725F">
      <w:pPr>
        <w:pStyle w:val="BodyText"/>
        <w:numPr>
          <w:ilvl w:val="0"/>
          <w:numId w:val="4"/>
        </w:numPr>
        <w:spacing w:line="321" w:lineRule="auto"/>
        <w:ind w:right="164"/>
        <w:jc w:val="both"/>
        <w:rPr>
          <w:rFonts w:eastAsiaTheme="minorHAnsi"/>
          <w:bCs/>
          <w:color w:val="000000"/>
          <w:lang w:val="en-IN"/>
        </w:rPr>
      </w:pPr>
      <w:r w:rsidRPr="00D65DB8">
        <w:rPr>
          <w:rFonts w:eastAsiaTheme="minorHAnsi"/>
          <w:b/>
          <w:bCs/>
          <w:color w:val="000000"/>
          <w:lang w:val="en-IN"/>
        </w:rPr>
        <w:t>Safety &amp; Security of Data:</w:t>
      </w:r>
      <w:r w:rsidRPr="00D65DB8">
        <w:rPr>
          <w:rFonts w:eastAsiaTheme="minorHAnsi"/>
          <w:bCs/>
          <w:color w:val="000000"/>
          <w:lang w:val="en-IN"/>
        </w:rPr>
        <w:t xml:space="preserve"> - Vendor must ensure to implement IVR Services in such a manner that all recordings, communication with customer and Bank</w:t>
      </w:r>
      <w:r>
        <w:rPr>
          <w:rFonts w:eastAsiaTheme="minorHAnsi"/>
          <w:bCs/>
          <w:color w:val="000000"/>
          <w:lang w:val="en-IN"/>
        </w:rPr>
        <w:t>’s</w:t>
      </w:r>
      <w:r w:rsidRPr="00D65DB8">
        <w:rPr>
          <w:rFonts w:eastAsiaTheme="minorHAnsi"/>
          <w:bCs/>
          <w:color w:val="000000"/>
          <w:lang w:val="en-IN"/>
        </w:rPr>
        <w:t xml:space="preserve"> agent, contact number of customer </w:t>
      </w:r>
      <w:proofErr w:type="spellStart"/>
      <w:r w:rsidRPr="00D65DB8">
        <w:rPr>
          <w:rFonts w:eastAsiaTheme="minorHAnsi"/>
          <w:bCs/>
          <w:color w:val="000000"/>
          <w:lang w:val="en-IN"/>
        </w:rPr>
        <w:t>e.t.c</w:t>
      </w:r>
      <w:proofErr w:type="spellEnd"/>
      <w:r w:rsidRPr="00D65DB8">
        <w:rPr>
          <w:rFonts w:eastAsiaTheme="minorHAnsi"/>
          <w:bCs/>
          <w:color w:val="000000"/>
          <w:lang w:val="en-IN"/>
        </w:rPr>
        <w:t xml:space="preserve">., must be secure. The access of recording/communication </w:t>
      </w:r>
      <w:proofErr w:type="spellStart"/>
      <w:r w:rsidRPr="00D65DB8">
        <w:rPr>
          <w:rFonts w:eastAsiaTheme="minorHAnsi"/>
          <w:bCs/>
          <w:color w:val="000000"/>
          <w:lang w:val="en-IN"/>
        </w:rPr>
        <w:t>e.t.c</w:t>
      </w:r>
      <w:proofErr w:type="spellEnd"/>
      <w:r w:rsidRPr="00D65DB8">
        <w:rPr>
          <w:rFonts w:eastAsiaTheme="minorHAnsi"/>
          <w:bCs/>
          <w:color w:val="000000"/>
          <w:lang w:val="en-IN"/>
        </w:rPr>
        <w:t>., must provide to Bank Official only.</w:t>
      </w:r>
    </w:p>
    <w:p w:rsidR="00A90253" w:rsidRDefault="00A90253" w:rsidP="0057725F">
      <w:pPr>
        <w:pStyle w:val="BodyText"/>
        <w:numPr>
          <w:ilvl w:val="0"/>
          <w:numId w:val="4"/>
        </w:numPr>
        <w:spacing w:line="321" w:lineRule="auto"/>
        <w:ind w:right="164"/>
        <w:jc w:val="both"/>
        <w:rPr>
          <w:rFonts w:eastAsiaTheme="minorHAnsi"/>
          <w:bCs/>
          <w:color w:val="000000"/>
          <w:lang w:val="en-IN"/>
        </w:rPr>
      </w:pPr>
      <w:r w:rsidRPr="007361B2">
        <w:rPr>
          <w:rFonts w:eastAsiaTheme="minorHAnsi"/>
          <w:b/>
          <w:color w:val="000000"/>
          <w:lang w:val="en-IN"/>
        </w:rPr>
        <w:t>Security and Compliance</w:t>
      </w:r>
      <w:bookmarkStart w:id="0" w:name="_GoBack"/>
      <w:bookmarkEnd w:id="0"/>
      <w:r w:rsidR="00A66AE6" w:rsidRPr="007361B2">
        <w:rPr>
          <w:rFonts w:eastAsiaTheme="minorHAnsi"/>
          <w:b/>
          <w:color w:val="000000"/>
          <w:lang w:val="en-IN"/>
        </w:rPr>
        <w:t>: -</w:t>
      </w:r>
      <w:r w:rsidRPr="007361B2">
        <w:rPr>
          <w:rFonts w:eastAsiaTheme="minorHAnsi"/>
          <w:b/>
          <w:color w:val="000000"/>
          <w:lang w:val="en-IN"/>
        </w:rPr>
        <w:t xml:space="preserve"> A</w:t>
      </w:r>
      <w:r w:rsidRPr="007361B2">
        <w:rPr>
          <w:rFonts w:eastAsiaTheme="minorHAnsi"/>
          <w:bCs/>
          <w:color w:val="000000"/>
          <w:lang w:val="en-IN"/>
        </w:rPr>
        <w:t>n IVR system, priorities security and compliance measures. Ensure that the system adheres to industry standards and regulations to protect customer data and maintain confidentiality</w:t>
      </w:r>
    </w:p>
    <w:p w:rsidR="00EC4D96" w:rsidRDefault="0057725F" w:rsidP="00EC4D96">
      <w:pPr>
        <w:spacing w:line="336" w:lineRule="auto"/>
        <w:ind w:left="681" w:right="161" w:firstLine="43"/>
        <w:jc w:val="both"/>
        <w:rPr>
          <w:rFonts w:eastAsiaTheme="minorHAnsi"/>
          <w:b/>
          <w:bCs/>
          <w:color w:val="000000"/>
          <w:sz w:val="20"/>
          <w:szCs w:val="20"/>
          <w:lang w:val="en-IN"/>
        </w:rPr>
      </w:pPr>
      <w:r w:rsidRPr="00D65DB8">
        <w:rPr>
          <w:rFonts w:eastAsiaTheme="minorHAnsi"/>
          <w:b/>
          <w:bCs/>
          <w:color w:val="000000"/>
          <w:sz w:val="20"/>
          <w:szCs w:val="20"/>
          <w:lang w:val="en-IN"/>
        </w:rPr>
        <w:t xml:space="preserve">Eligibility Criteria: </w:t>
      </w:r>
    </w:p>
    <w:p w:rsidR="00EC4D96" w:rsidRPr="00EC4D96" w:rsidRDefault="00EC4D96" w:rsidP="00EC4D96">
      <w:pPr>
        <w:pStyle w:val="ListParagraph"/>
        <w:numPr>
          <w:ilvl w:val="0"/>
          <w:numId w:val="7"/>
        </w:numPr>
        <w:spacing w:line="336" w:lineRule="auto"/>
        <w:ind w:right="161"/>
        <w:jc w:val="both"/>
        <w:rPr>
          <w:rFonts w:eastAsiaTheme="minorHAnsi"/>
          <w:bCs/>
          <w:color w:val="000000"/>
          <w:sz w:val="20"/>
          <w:szCs w:val="20"/>
          <w:lang w:val="en-IN"/>
        </w:rPr>
      </w:pPr>
      <w:r w:rsidRPr="00EC4D96">
        <w:rPr>
          <w:rFonts w:eastAsiaTheme="minorHAnsi"/>
          <w:bCs/>
          <w:color w:val="000000"/>
          <w:sz w:val="20"/>
          <w:szCs w:val="20"/>
          <w:lang w:val="en-IN"/>
        </w:rPr>
        <w:t>Bidder should have two year experience in supply, installa</w:t>
      </w:r>
      <w:r>
        <w:rPr>
          <w:rFonts w:eastAsiaTheme="minorHAnsi"/>
          <w:bCs/>
          <w:color w:val="000000"/>
          <w:sz w:val="20"/>
          <w:szCs w:val="20"/>
          <w:lang w:val="en-IN"/>
        </w:rPr>
        <w:t>tion and commissioning of</w:t>
      </w:r>
      <w:r>
        <w:rPr>
          <w:rFonts w:eastAsiaTheme="minorHAnsi"/>
          <w:bCs/>
          <w:color w:val="000000"/>
          <w:sz w:val="20"/>
          <w:szCs w:val="20"/>
          <w:lang w:val="en-IN"/>
        </w:rPr>
        <w:br/>
      </w:r>
      <w:r w:rsidRPr="00EC4D96">
        <w:rPr>
          <w:rFonts w:eastAsiaTheme="minorHAnsi"/>
          <w:bCs/>
          <w:color w:val="000000"/>
          <w:sz w:val="20"/>
          <w:szCs w:val="20"/>
          <w:lang w:val="en-IN"/>
        </w:rPr>
        <w:t>IVR Services.</w:t>
      </w:r>
    </w:p>
    <w:p w:rsidR="00EC4D96" w:rsidRPr="00EC4D96" w:rsidRDefault="00EC4D96" w:rsidP="00EC4D96">
      <w:pPr>
        <w:pStyle w:val="ListParagraph"/>
        <w:numPr>
          <w:ilvl w:val="0"/>
          <w:numId w:val="7"/>
        </w:numPr>
        <w:spacing w:line="336" w:lineRule="auto"/>
        <w:ind w:right="161"/>
        <w:jc w:val="both"/>
        <w:rPr>
          <w:rFonts w:eastAsiaTheme="minorHAnsi"/>
          <w:bCs/>
          <w:color w:val="000000"/>
          <w:sz w:val="20"/>
          <w:szCs w:val="20"/>
          <w:lang w:val="en-IN"/>
        </w:rPr>
      </w:pPr>
      <w:r w:rsidRPr="00EC4D96">
        <w:rPr>
          <w:rFonts w:eastAsiaTheme="minorHAnsi"/>
          <w:bCs/>
          <w:color w:val="000000"/>
          <w:sz w:val="20"/>
          <w:szCs w:val="20"/>
          <w:lang w:val="en-IN"/>
        </w:rPr>
        <w:t>GST Registration</w:t>
      </w:r>
    </w:p>
    <w:p w:rsidR="00EC4D96" w:rsidRPr="00EC4D96" w:rsidRDefault="00EC4D96" w:rsidP="00EC4D96">
      <w:pPr>
        <w:pStyle w:val="ListParagraph"/>
        <w:numPr>
          <w:ilvl w:val="0"/>
          <w:numId w:val="7"/>
        </w:numPr>
        <w:spacing w:line="336" w:lineRule="auto"/>
        <w:ind w:right="161"/>
        <w:jc w:val="both"/>
        <w:rPr>
          <w:rFonts w:eastAsiaTheme="minorHAnsi"/>
          <w:bCs/>
          <w:color w:val="000000"/>
          <w:sz w:val="20"/>
          <w:szCs w:val="20"/>
          <w:lang w:val="en-IN"/>
        </w:rPr>
      </w:pPr>
      <w:r w:rsidRPr="00EC4D96">
        <w:rPr>
          <w:rFonts w:eastAsiaTheme="minorHAnsi"/>
          <w:bCs/>
          <w:color w:val="000000"/>
          <w:sz w:val="20"/>
          <w:szCs w:val="20"/>
          <w:lang w:val="en-IN"/>
        </w:rPr>
        <w:t>Photocopy of PAN</w:t>
      </w:r>
    </w:p>
    <w:p w:rsidR="00EC4D96" w:rsidRPr="00EC4D96" w:rsidRDefault="00EC4D96" w:rsidP="00EC4D96">
      <w:pPr>
        <w:pStyle w:val="ListParagraph"/>
        <w:numPr>
          <w:ilvl w:val="0"/>
          <w:numId w:val="7"/>
        </w:numPr>
        <w:spacing w:line="336" w:lineRule="auto"/>
        <w:ind w:right="161"/>
        <w:jc w:val="both"/>
        <w:rPr>
          <w:rFonts w:eastAsiaTheme="minorHAnsi"/>
          <w:bCs/>
          <w:color w:val="000000"/>
          <w:sz w:val="20"/>
          <w:szCs w:val="20"/>
          <w:lang w:val="en-IN"/>
        </w:rPr>
      </w:pPr>
      <w:r w:rsidRPr="00EC4D96">
        <w:rPr>
          <w:rFonts w:eastAsiaTheme="minorHAnsi"/>
          <w:bCs/>
          <w:color w:val="000000"/>
          <w:sz w:val="20"/>
          <w:szCs w:val="20"/>
          <w:lang w:val="en-IN"/>
        </w:rPr>
        <w:t>License under shops &amp; Establishment Act paper</w:t>
      </w:r>
    </w:p>
    <w:p w:rsidR="00EC4D96" w:rsidRPr="00EC4D96" w:rsidRDefault="00EC4D96" w:rsidP="00EC4D96">
      <w:pPr>
        <w:pStyle w:val="ListParagraph"/>
        <w:numPr>
          <w:ilvl w:val="0"/>
          <w:numId w:val="7"/>
        </w:numPr>
        <w:spacing w:line="336" w:lineRule="auto"/>
        <w:ind w:right="161"/>
        <w:jc w:val="both"/>
        <w:rPr>
          <w:rFonts w:eastAsiaTheme="minorHAnsi"/>
          <w:bCs/>
          <w:color w:val="000000"/>
          <w:sz w:val="20"/>
          <w:szCs w:val="20"/>
          <w:lang w:val="en-IN"/>
        </w:rPr>
      </w:pPr>
      <w:r w:rsidRPr="00EC4D96">
        <w:rPr>
          <w:rFonts w:eastAsiaTheme="minorHAnsi"/>
          <w:bCs/>
          <w:color w:val="000000"/>
          <w:sz w:val="20"/>
          <w:szCs w:val="20"/>
          <w:lang w:val="en-IN"/>
        </w:rPr>
        <w:t>Complete details of the firm/company</w:t>
      </w:r>
    </w:p>
    <w:p w:rsidR="0057725F" w:rsidRPr="007361B2" w:rsidRDefault="0057725F" w:rsidP="007361B2">
      <w:pPr>
        <w:spacing w:line="336" w:lineRule="auto"/>
        <w:ind w:left="677" w:right="161"/>
        <w:jc w:val="both"/>
        <w:rPr>
          <w:rFonts w:eastAsiaTheme="minorHAnsi"/>
          <w:bCs/>
          <w:color w:val="000000"/>
          <w:sz w:val="20"/>
          <w:szCs w:val="20"/>
          <w:lang w:val="en-IN"/>
        </w:rPr>
      </w:pPr>
      <w:r w:rsidRPr="007361B2">
        <w:rPr>
          <w:rFonts w:eastAsiaTheme="minorHAnsi"/>
          <w:bCs/>
          <w:color w:val="000000"/>
          <w:sz w:val="20"/>
          <w:szCs w:val="20"/>
          <w:lang w:val="en-IN"/>
        </w:rPr>
        <w:t xml:space="preserve">                                                          </w:t>
      </w:r>
    </w:p>
    <w:p w:rsidR="0057725F" w:rsidRDefault="0057725F" w:rsidP="0057725F">
      <w:pPr>
        <w:pStyle w:val="BodyText"/>
        <w:spacing w:before="7"/>
        <w:ind w:left="720"/>
        <w:jc w:val="both"/>
        <w:rPr>
          <w:rFonts w:eastAsiaTheme="minorHAnsi"/>
          <w:bCs/>
          <w:color w:val="000000"/>
          <w:lang w:val="en-IN"/>
        </w:rPr>
      </w:pPr>
      <w:r w:rsidRPr="00D65DB8">
        <w:rPr>
          <w:rFonts w:eastAsiaTheme="minorHAnsi"/>
          <w:b/>
          <w:bCs/>
          <w:color w:val="000000"/>
          <w:lang w:val="en-IN"/>
        </w:rPr>
        <w:t>Term &amp; Condition</w:t>
      </w:r>
      <w:r>
        <w:rPr>
          <w:rFonts w:eastAsiaTheme="minorHAnsi"/>
          <w:b/>
          <w:bCs/>
          <w:color w:val="000000"/>
          <w:lang w:val="en-IN"/>
        </w:rPr>
        <w:t xml:space="preserve">s: - </w:t>
      </w:r>
      <w:r w:rsidRPr="00D65DB8">
        <w:rPr>
          <w:rFonts w:eastAsiaTheme="minorHAnsi"/>
          <w:bCs/>
          <w:color w:val="000000"/>
          <w:lang w:val="en-IN"/>
        </w:rPr>
        <w:t>The offer must comprise of the following failing which it will be treated as non- responsive</w:t>
      </w:r>
      <w:r w:rsidR="00042700">
        <w:rPr>
          <w:rFonts w:eastAsiaTheme="minorHAnsi"/>
          <w:bCs/>
          <w:color w:val="000000"/>
          <w:lang w:val="en-IN"/>
        </w:rPr>
        <w:t xml:space="preserve"> </w:t>
      </w:r>
      <w:r w:rsidRPr="00D65DB8">
        <w:rPr>
          <w:rFonts w:eastAsiaTheme="minorHAnsi"/>
          <w:bCs/>
          <w:color w:val="000000"/>
          <w:lang w:val="en-IN"/>
        </w:rPr>
        <w:t>hence rejected:</w:t>
      </w:r>
    </w:p>
    <w:p w:rsidR="00EC4D96" w:rsidRPr="00870782" w:rsidRDefault="00EC4D96" w:rsidP="0057725F">
      <w:pPr>
        <w:pStyle w:val="BodyText"/>
        <w:spacing w:before="7"/>
        <w:ind w:left="720"/>
        <w:jc w:val="both"/>
        <w:rPr>
          <w:rFonts w:eastAsiaTheme="minorHAnsi"/>
          <w:b/>
          <w:bCs/>
          <w:color w:val="000000"/>
          <w:lang w:val="en-IN"/>
        </w:rPr>
      </w:pP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D65DB8">
        <w:rPr>
          <w:rFonts w:eastAsiaTheme="minorHAnsi"/>
          <w:b/>
          <w:bCs/>
          <w:color w:val="000000"/>
          <w:lang w:val="en-IN"/>
        </w:rPr>
        <w:t>Price:</w:t>
      </w:r>
      <w:r w:rsidRPr="00D65DB8">
        <w:rPr>
          <w:rFonts w:eastAsiaTheme="minorHAnsi"/>
          <w:bCs/>
          <w:color w:val="000000"/>
          <w:lang w:val="en-IN"/>
        </w:rPr>
        <w:t xml:space="preserve"> The Price of IVR Services implementation mentioned by the vendors/bidders should be exclusive of GST but inclusive of all other taxes, charges, levies, VAT, transportation charges, testing charges and cost of spares parts etc. Price quoted must be valid for three months from the date of bid submission.</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Maintenance Support/Services:</w:t>
      </w:r>
      <w:r w:rsidRPr="00BD7CF2">
        <w:rPr>
          <w:rFonts w:eastAsiaTheme="minorHAnsi"/>
          <w:bCs/>
          <w:color w:val="000000"/>
          <w:lang w:val="en-IN"/>
        </w:rPr>
        <w:t xml:space="preserve"> The vendor should provide a helpdesk to act as a single point contact over Phone, Email for managing all requests for onsite warranty support logged by our bank during the office hours i.e. from 10:00 AM to 05:00 PM from Monday to Saturday. </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Validity of the Quote:</w:t>
      </w:r>
      <w:r w:rsidRPr="00BD7CF2">
        <w:rPr>
          <w:rFonts w:eastAsiaTheme="minorHAnsi"/>
          <w:bCs/>
          <w:color w:val="000000"/>
          <w:lang w:val="en-IN"/>
        </w:rPr>
        <w:t xml:space="preserve"> The validity period of the offer should be clearly specified. It should be at least three months from the last date of submission of quotation.</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Delivery Terms</w:t>
      </w:r>
      <w:r w:rsidRPr="00BD7CF2">
        <w:rPr>
          <w:rFonts w:eastAsiaTheme="minorHAnsi"/>
          <w:bCs/>
          <w:color w:val="000000"/>
          <w:lang w:val="en-IN"/>
        </w:rPr>
        <w:t xml:space="preserve">: Vendor has to implement IVR Services within 15 days from the date of purchase order. </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Terms of Acceptance:</w:t>
      </w:r>
      <w:r w:rsidRPr="00BD7CF2">
        <w:rPr>
          <w:rFonts w:eastAsiaTheme="minorHAnsi"/>
          <w:bCs/>
          <w:color w:val="000000"/>
          <w:lang w:val="en-IN"/>
        </w:rPr>
        <w:t xml:space="preserve"> The IVR Services will be treated Accepted only after Inspection for Features and Functions. This includes delivery, installation &amp; commissioning, Inspection, demonstration, Training schedule etc. The date of delivery should be strictly adhered to failing which the purchase order is liable to be cancelled. Services should be securely, safely and adequately delivered at the risk of supplier. </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 xml:space="preserve">Payment: </w:t>
      </w:r>
      <w:r w:rsidRPr="00BD7CF2">
        <w:rPr>
          <w:rFonts w:eastAsiaTheme="minorHAnsi"/>
          <w:bCs/>
          <w:color w:val="000000"/>
          <w:lang w:val="en-IN"/>
        </w:rPr>
        <w:t xml:space="preserve"> Payment of 100% of purchase cost will be released by Bank for the IRVR Services through wire transfer/ bank  NEFT transfer after implementation of IVR Services </w:t>
      </w:r>
      <w:r w:rsidRPr="00BD7CF2">
        <w:rPr>
          <w:rFonts w:eastAsiaTheme="minorHAnsi"/>
          <w:b/>
          <w:bCs/>
          <w:color w:val="000000"/>
          <w:lang w:val="en-IN"/>
        </w:rPr>
        <w:t>on quarterly basis</w:t>
      </w:r>
      <w:r w:rsidRPr="00BD7CF2">
        <w:rPr>
          <w:rFonts w:eastAsiaTheme="minorHAnsi"/>
          <w:bCs/>
          <w:color w:val="000000"/>
          <w:lang w:val="en-IN"/>
        </w:rPr>
        <w:t>, testing, inspection, installation of the item(s) and if found satisfactory with regard to quality, and specifications ordered. The payment will be released after statutory deductions. For the payment, the firm has to  submit bill(s),  installation report, The payment will be released within 15 days after receiving of the    bills as  mentioned above and from the</w:t>
      </w:r>
      <w:r w:rsidR="008E72DF">
        <w:rPr>
          <w:rFonts w:eastAsiaTheme="minorHAnsi"/>
          <w:bCs/>
          <w:color w:val="000000"/>
          <w:lang w:val="en-IN"/>
        </w:rPr>
        <w:t xml:space="preserve"> </w:t>
      </w:r>
      <w:r w:rsidRPr="00BD7CF2">
        <w:rPr>
          <w:rFonts w:eastAsiaTheme="minorHAnsi"/>
          <w:bCs/>
          <w:color w:val="000000"/>
          <w:lang w:val="en-IN"/>
        </w:rPr>
        <w:t>date</w:t>
      </w:r>
      <w:r w:rsidR="008E72DF">
        <w:rPr>
          <w:rFonts w:eastAsiaTheme="minorHAnsi"/>
          <w:bCs/>
          <w:color w:val="000000"/>
          <w:lang w:val="en-IN"/>
        </w:rPr>
        <w:t xml:space="preserve"> </w:t>
      </w:r>
      <w:r w:rsidRPr="00BD7CF2">
        <w:rPr>
          <w:rFonts w:eastAsiaTheme="minorHAnsi"/>
          <w:bCs/>
          <w:color w:val="000000"/>
          <w:lang w:val="en-IN"/>
        </w:rPr>
        <w:t>of</w:t>
      </w:r>
      <w:r w:rsidR="008E72DF">
        <w:rPr>
          <w:rFonts w:eastAsiaTheme="minorHAnsi"/>
          <w:bCs/>
          <w:color w:val="000000"/>
          <w:lang w:val="en-IN"/>
        </w:rPr>
        <w:t xml:space="preserve"> </w:t>
      </w:r>
      <w:r w:rsidRPr="00BD7CF2">
        <w:rPr>
          <w:rFonts w:eastAsiaTheme="minorHAnsi"/>
          <w:bCs/>
          <w:color w:val="000000"/>
          <w:lang w:val="en-IN"/>
        </w:rPr>
        <w:t>received, tested/ inspected/ commissioned and found satisfactory with regard to quality, and specifications ordered.</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 xml:space="preserve">Cancellation: </w:t>
      </w:r>
      <w:r w:rsidRPr="00BD7CF2">
        <w:rPr>
          <w:rFonts w:eastAsiaTheme="minorHAnsi"/>
          <w:bCs/>
          <w:color w:val="000000"/>
          <w:lang w:val="en-IN"/>
        </w:rPr>
        <w:t xml:space="preserve">Aryavart Bank reserves the right to accept or reject or cancel any or    all enquiries or </w:t>
      </w:r>
      <w:r w:rsidRPr="00BD7CF2">
        <w:rPr>
          <w:rFonts w:eastAsiaTheme="minorHAnsi"/>
          <w:bCs/>
          <w:color w:val="000000"/>
          <w:lang w:val="en-IN"/>
        </w:rPr>
        <w:lastRenderedPageBreak/>
        <w:t>quotations at any stage without assigning any reason thereof. In case of cancellation of order due to Non-compliance of the Terms and Conditions and Breach of the Contract, No compensation will be paid towards progress of order/ procurement.</w:t>
      </w:r>
    </w:p>
    <w:p w:rsidR="0057725F" w:rsidRDefault="0057725F" w:rsidP="0057725F">
      <w:pPr>
        <w:pStyle w:val="BodyText"/>
        <w:numPr>
          <w:ilvl w:val="0"/>
          <w:numId w:val="5"/>
        </w:numPr>
        <w:spacing w:line="321" w:lineRule="auto"/>
        <w:ind w:right="164"/>
        <w:jc w:val="both"/>
        <w:rPr>
          <w:rFonts w:eastAsiaTheme="minorHAnsi"/>
          <w:bCs/>
          <w:color w:val="000000"/>
          <w:lang w:val="en-IN"/>
        </w:rPr>
      </w:pPr>
      <w:r>
        <w:rPr>
          <w:rFonts w:eastAsiaTheme="minorHAnsi"/>
          <w:b/>
          <w:bCs/>
          <w:color w:val="000000"/>
          <w:lang w:val="en-IN"/>
        </w:rPr>
        <w:t>Contract period:</w:t>
      </w:r>
      <w:r>
        <w:rPr>
          <w:rFonts w:eastAsiaTheme="minorHAnsi"/>
          <w:bCs/>
          <w:color w:val="000000"/>
          <w:lang w:val="en-IN"/>
        </w:rPr>
        <w:t xml:space="preserve"> - Initial contract period will be for </w:t>
      </w:r>
      <w:r w:rsidR="00DF5E5C">
        <w:rPr>
          <w:rFonts w:eastAsiaTheme="minorHAnsi"/>
          <w:bCs/>
          <w:color w:val="000000"/>
          <w:lang w:val="en-IN"/>
        </w:rPr>
        <w:t>one</w:t>
      </w:r>
      <w:r>
        <w:rPr>
          <w:rFonts w:eastAsiaTheme="minorHAnsi"/>
          <w:bCs/>
          <w:color w:val="000000"/>
          <w:lang w:val="en-IN"/>
        </w:rPr>
        <w:t xml:space="preserve"> year, however bank </w:t>
      </w:r>
      <w:r w:rsidRPr="00BD7CF2">
        <w:rPr>
          <w:rFonts w:eastAsiaTheme="minorHAnsi"/>
          <w:bCs/>
          <w:color w:val="000000"/>
          <w:lang w:val="en-IN"/>
        </w:rPr>
        <w:t>reserves the right to</w:t>
      </w:r>
      <w:r>
        <w:rPr>
          <w:rFonts w:eastAsiaTheme="minorHAnsi"/>
          <w:bCs/>
          <w:color w:val="000000"/>
          <w:lang w:val="en-IN"/>
        </w:rPr>
        <w:t xml:space="preserve"> terminate the contract at any point of time, after giving one mo</w:t>
      </w:r>
      <w:r w:rsidR="001B04A1">
        <w:rPr>
          <w:rFonts w:eastAsiaTheme="minorHAnsi"/>
          <w:bCs/>
          <w:color w:val="000000"/>
          <w:lang w:val="en-IN"/>
        </w:rPr>
        <w:t>n</w:t>
      </w:r>
      <w:r>
        <w:rPr>
          <w:rFonts w:eastAsiaTheme="minorHAnsi"/>
          <w:bCs/>
          <w:color w:val="000000"/>
          <w:lang w:val="en-IN"/>
        </w:rPr>
        <w:t xml:space="preserve">th notice period.  </w:t>
      </w:r>
    </w:p>
    <w:p w:rsidR="0057725F" w:rsidRPr="00BD7CF2" w:rsidRDefault="0057725F" w:rsidP="0057725F">
      <w:pPr>
        <w:pStyle w:val="BodyText"/>
        <w:numPr>
          <w:ilvl w:val="0"/>
          <w:numId w:val="5"/>
        </w:numPr>
        <w:spacing w:line="321" w:lineRule="auto"/>
        <w:ind w:right="164"/>
        <w:jc w:val="both"/>
        <w:rPr>
          <w:rFonts w:eastAsiaTheme="minorHAnsi"/>
          <w:bCs/>
          <w:color w:val="000000"/>
          <w:lang w:val="en-IN"/>
        </w:rPr>
      </w:pPr>
      <w:r w:rsidRPr="00BD7CF2">
        <w:rPr>
          <w:rFonts w:eastAsiaTheme="minorHAnsi"/>
          <w:b/>
          <w:bCs/>
          <w:color w:val="000000"/>
          <w:lang w:val="en-IN"/>
        </w:rPr>
        <w:t xml:space="preserve">Important Note: </w:t>
      </w:r>
      <w:r w:rsidRPr="00BD7CF2">
        <w:rPr>
          <w:rFonts w:eastAsiaTheme="minorHAnsi"/>
          <w:bCs/>
          <w:color w:val="000000"/>
          <w:lang w:val="en-IN"/>
        </w:rPr>
        <w:t>Please check our website regularly for latest updates regarding this Request for Quotation (RFQ).</w:t>
      </w:r>
    </w:p>
    <w:p w:rsidR="0057725F" w:rsidRPr="00D65DB8" w:rsidRDefault="0057725F" w:rsidP="0057725F">
      <w:pPr>
        <w:pStyle w:val="BodyText"/>
        <w:rPr>
          <w:rFonts w:eastAsiaTheme="minorHAnsi"/>
          <w:bCs/>
          <w:color w:val="000000"/>
          <w:lang w:val="en-IN"/>
        </w:rPr>
      </w:pPr>
    </w:p>
    <w:p w:rsidR="0057725F" w:rsidRPr="00D65DB8" w:rsidRDefault="0057725F" w:rsidP="0057725F">
      <w:pPr>
        <w:pStyle w:val="NoSpacing"/>
        <w:ind w:left="7200" w:firstLine="720"/>
        <w:jc w:val="center"/>
        <w:sectPr w:rsidR="0057725F" w:rsidRPr="00D65DB8" w:rsidSect="001B04A1">
          <w:pgSz w:w="12220" w:h="16920"/>
          <w:pgMar w:top="820" w:right="1300" w:bottom="280" w:left="660" w:header="720" w:footer="720" w:gutter="0"/>
          <w:cols w:space="720"/>
        </w:sectPr>
      </w:pPr>
      <w:r w:rsidRPr="00D921AA">
        <w:rPr>
          <w:rFonts w:eastAsiaTheme="minorHAnsi"/>
          <w:b/>
          <w:bCs/>
          <w:color w:val="000000"/>
          <w:sz w:val="20"/>
          <w:szCs w:val="20"/>
          <w:lang w:val="en-IN"/>
        </w:rPr>
        <w:t>(Chief Manager)</w:t>
      </w:r>
    </w:p>
    <w:p w:rsidR="0057725F" w:rsidRPr="00D65DB8" w:rsidRDefault="0057725F" w:rsidP="0057725F">
      <w:pPr>
        <w:spacing w:before="76"/>
        <w:ind w:right="152"/>
        <w:jc w:val="right"/>
        <w:rPr>
          <w:b/>
          <w:color w:val="1F232D"/>
          <w:w w:val="105"/>
          <w:sz w:val="20"/>
          <w:szCs w:val="20"/>
          <w:u w:val="thick" w:color="34363A"/>
        </w:rPr>
      </w:pPr>
    </w:p>
    <w:p w:rsidR="0057725F" w:rsidRPr="00D65DB8" w:rsidRDefault="0057725F" w:rsidP="0057725F">
      <w:pPr>
        <w:spacing w:before="76"/>
        <w:ind w:right="152"/>
        <w:jc w:val="right"/>
        <w:rPr>
          <w:b/>
          <w:sz w:val="20"/>
          <w:szCs w:val="20"/>
        </w:rPr>
      </w:pPr>
      <w:r w:rsidRPr="00D65DB8">
        <w:rPr>
          <w:b/>
          <w:color w:val="1F232D"/>
          <w:w w:val="105"/>
          <w:sz w:val="20"/>
          <w:szCs w:val="20"/>
          <w:u w:val="thick" w:color="34363A"/>
        </w:rPr>
        <w:t>Annexure</w:t>
      </w:r>
      <w:r w:rsidRPr="00D65DB8">
        <w:rPr>
          <w:b/>
          <w:color w:val="1F232D"/>
          <w:spacing w:val="9"/>
          <w:w w:val="105"/>
          <w:sz w:val="20"/>
          <w:szCs w:val="20"/>
          <w:u w:val="thick" w:color="34363A"/>
        </w:rPr>
        <w:t xml:space="preserve"> </w:t>
      </w:r>
      <w:r w:rsidRPr="00D65DB8">
        <w:rPr>
          <w:b/>
          <w:color w:val="1F232D"/>
          <w:w w:val="105"/>
          <w:sz w:val="20"/>
          <w:szCs w:val="20"/>
          <w:u w:val="thick" w:color="34363A"/>
        </w:rPr>
        <w:t>-</w:t>
      </w:r>
      <w:r w:rsidRPr="00D65DB8">
        <w:rPr>
          <w:b/>
          <w:color w:val="1F232D"/>
          <w:spacing w:val="12"/>
          <w:w w:val="105"/>
          <w:sz w:val="20"/>
          <w:szCs w:val="20"/>
          <w:u w:val="thick" w:color="34363A"/>
        </w:rPr>
        <w:t xml:space="preserve"> </w:t>
      </w:r>
      <w:r w:rsidRPr="00D65DB8">
        <w:rPr>
          <w:b/>
          <w:color w:val="34363A"/>
          <w:w w:val="105"/>
          <w:sz w:val="20"/>
          <w:szCs w:val="20"/>
          <w:u w:val="thick" w:color="34363A"/>
        </w:rPr>
        <w:t>1</w:t>
      </w:r>
    </w:p>
    <w:p w:rsidR="0057725F" w:rsidRPr="00D65DB8" w:rsidRDefault="0057725F" w:rsidP="0057725F">
      <w:pPr>
        <w:pStyle w:val="BodyText"/>
        <w:spacing w:before="4"/>
        <w:rPr>
          <w:b/>
        </w:rPr>
      </w:pPr>
    </w:p>
    <w:p w:rsidR="0057725F" w:rsidRPr="00D65DB8" w:rsidRDefault="0057725F" w:rsidP="0057725F">
      <w:pPr>
        <w:tabs>
          <w:tab w:val="left" w:pos="3405"/>
        </w:tabs>
        <w:spacing w:before="94"/>
        <w:ind w:left="3405" w:right="2888"/>
        <w:jc w:val="center"/>
        <w:rPr>
          <w:b/>
          <w:color w:val="1F232D"/>
          <w:sz w:val="20"/>
          <w:szCs w:val="20"/>
          <w:u w:val="thick" w:color="1F232D"/>
        </w:rPr>
      </w:pPr>
      <w:r w:rsidRPr="00D65DB8">
        <w:rPr>
          <w:b/>
          <w:color w:val="11131D"/>
          <w:sz w:val="20"/>
          <w:szCs w:val="20"/>
          <w:u w:val="thick" w:color="1F232D"/>
        </w:rPr>
        <w:t>Price</w:t>
      </w:r>
      <w:r w:rsidRPr="00D65DB8">
        <w:rPr>
          <w:b/>
          <w:color w:val="11131D"/>
          <w:spacing w:val="11"/>
          <w:sz w:val="20"/>
          <w:szCs w:val="20"/>
          <w:u w:val="thick" w:color="1F232D"/>
        </w:rPr>
        <w:t xml:space="preserve"> bid - </w:t>
      </w:r>
      <w:r w:rsidRPr="00D65DB8">
        <w:rPr>
          <w:b/>
          <w:color w:val="1F232D"/>
          <w:sz w:val="20"/>
          <w:szCs w:val="20"/>
          <w:u w:val="thick" w:color="1F232D"/>
        </w:rPr>
        <w:t>Submission</w:t>
      </w:r>
      <w:r w:rsidRPr="00D65DB8">
        <w:rPr>
          <w:b/>
          <w:color w:val="1F232D"/>
          <w:spacing w:val="24"/>
          <w:sz w:val="20"/>
          <w:szCs w:val="20"/>
          <w:u w:val="thick" w:color="1F232D"/>
        </w:rPr>
        <w:t xml:space="preserve"> </w:t>
      </w:r>
      <w:r w:rsidRPr="00D65DB8">
        <w:rPr>
          <w:b/>
          <w:color w:val="1F232D"/>
          <w:sz w:val="20"/>
          <w:szCs w:val="20"/>
          <w:u w:val="thick" w:color="1F232D"/>
        </w:rPr>
        <w:t>Form</w:t>
      </w:r>
    </w:p>
    <w:p w:rsidR="0057725F" w:rsidRPr="00D65DB8" w:rsidRDefault="0057725F" w:rsidP="0057725F">
      <w:pPr>
        <w:tabs>
          <w:tab w:val="left" w:pos="3405"/>
        </w:tabs>
        <w:spacing w:before="94"/>
        <w:ind w:left="3405" w:right="2888"/>
        <w:jc w:val="center"/>
        <w:rPr>
          <w:b/>
          <w:sz w:val="20"/>
          <w:szCs w:val="20"/>
        </w:rPr>
      </w:pPr>
    </w:p>
    <w:tbl>
      <w:tblPr>
        <w:tblW w:w="9519"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
        <w:gridCol w:w="3685"/>
        <w:gridCol w:w="2268"/>
        <w:gridCol w:w="3261"/>
      </w:tblGrid>
      <w:tr w:rsidR="0057725F" w:rsidRPr="00D65DB8" w:rsidTr="001B04A1">
        <w:trPr>
          <w:trHeight w:val="134"/>
        </w:trPr>
        <w:tc>
          <w:tcPr>
            <w:tcW w:w="306" w:type="dxa"/>
            <w:tcBorders>
              <w:left w:val="single" w:sz="4" w:space="0" w:color="auto"/>
            </w:tcBorders>
            <w:vAlign w:val="center"/>
          </w:tcPr>
          <w:p w:rsidR="0057725F" w:rsidRPr="00D65DB8" w:rsidRDefault="0057725F" w:rsidP="001B04A1">
            <w:pPr>
              <w:widowControl/>
              <w:autoSpaceDE/>
              <w:autoSpaceDN/>
              <w:contextualSpacing/>
              <w:jc w:val="center"/>
              <w:rPr>
                <w:sz w:val="20"/>
                <w:szCs w:val="20"/>
              </w:rPr>
            </w:pPr>
            <w:r w:rsidRPr="00D65DB8">
              <w:rPr>
                <w:b/>
                <w:color w:val="1F232D"/>
                <w:w w:val="105"/>
                <w:sz w:val="20"/>
                <w:szCs w:val="20"/>
              </w:rPr>
              <w:t>SN</w:t>
            </w:r>
          </w:p>
        </w:tc>
        <w:tc>
          <w:tcPr>
            <w:tcW w:w="306" w:type="dxa"/>
            <w:vAlign w:val="center"/>
          </w:tcPr>
          <w:p w:rsidR="0057725F" w:rsidRPr="00D65DB8" w:rsidRDefault="0057725F" w:rsidP="001B04A1">
            <w:pPr>
              <w:pStyle w:val="TableParagraph"/>
              <w:tabs>
                <w:tab w:val="left" w:pos="3405"/>
              </w:tabs>
              <w:spacing w:before="100" w:beforeAutospacing="1"/>
              <w:ind w:right="1808"/>
              <w:jc w:val="center"/>
              <w:rPr>
                <w:b/>
                <w:sz w:val="20"/>
                <w:szCs w:val="20"/>
              </w:rPr>
            </w:pPr>
            <w:r w:rsidRPr="00D65DB8">
              <w:rPr>
                <w:b/>
                <w:color w:val="1F232D"/>
                <w:w w:val="105"/>
                <w:sz w:val="20"/>
                <w:szCs w:val="20"/>
              </w:rPr>
              <w:t>Description</w:t>
            </w:r>
          </w:p>
        </w:tc>
        <w:tc>
          <w:tcPr>
            <w:tcW w:w="306" w:type="dxa"/>
            <w:vAlign w:val="center"/>
          </w:tcPr>
          <w:p w:rsidR="0057725F" w:rsidRPr="00D65DB8" w:rsidRDefault="0057725F" w:rsidP="001B04A1">
            <w:pPr>
              <w:pStyle w:val="TableParagraph"/>
              <w:tabs>
                <w:tab w:val="left" w:pos="3405"/>
              </w:tabs>
              <w:jc w:val="center"/>
              <w:rPr>
                <w:b/>
                <w:sz w:val="20"/>
                <w:szCs w:val="20"/>
              </w:rPr>
            </w:pPr>
            <w:r w:rsidRPr="00D73DB1">
              <w:rPr>
                <w:b/>
                <w:sz w:val="20"/>
                <w:szCs w:val="20"/>
              </w:rPr>
              <w:t xml:space="preserve">Implementation </w:t>
            </w:r>
            <w:r w:rsidRPr="00D73DB1">
              <w:rPr>
                <w:b/>
                <w:color w:val="34363A"/>
                <w:w w:val="105"/>
                <w:sz w:val="20"/>
                <w:szCs w:val="20"/>
              </w:rPr>
              <w:t>charges One time</w:t>
            </w:r>
            <w:r w:rsidRPr="00D65DB8">
              <w:rPr>
                <w:b/>
                <w:color w:val="34363A"/>
                <w:w w:val="105"/>
                <w:sz w:val="20"/>
                <w:szCs w:val="20"/>
              </w:rPr>
              <w:t xml:space="preserve"> (a)</w:t>
            </w:r>
          </w:p>
        </w:tc>
        <w:tc>
          <w:tcPr>
            <w:tcW w:w="306" w:type="dxa"/>
            <w:vAlign w:val="center"/>
          </w:tcPr>
          <w:p w:rsidR="0057725F" w:rsidRPr="00D65DB8" w:rsidRDefault="0057725F" w:rsidP="001B04A1">
            <w:pPr>
              <w:pStyle w:val="TableParagraph"/>
              <w:tabs>
                <w:tab w:val="left" w:pos="3405"/>
              </w:tabs>
              <w:jc w:val="center"/>
              <w:rPr>
                <w:b/>
                <w:color w:val="1F232D"/>
                <w:w w:val="105"/>
                <w:sz w:val="20"/>
                <w:szCs w:val="20"/>
              </w:rPr>
            </w:pPr>
            <w:r>
              <w:rPr>
                <w:b/>
                <w:color w:val="1F232D"/>
                <w:w w:val="105"/>
                <w:sz w:val="20"/>
                <w:szCs w:val="20"/>
              </w:rPr>
              <w:t>Monthly rental charges (</w:t>
            </w:r>
            <w:r w:rsidRPr="00D65DB8">
              <w:rPr>
                <w:b/>
                <w:color w:val="1F232D"/>
                <w:w w:val="105"/>
                <w:sz w:val="20"/>
                <w:szCs w:val="20"/>
              </w:rPr>
              <w:t>b</w:t>
            </w:r>
            <w:r>
              <w:rPr>
                <w:b/>
                <w:color w:val="1F232D"/>
                <w:w w:val="105"/>
                <w:sz w:val="20"/>
                <w:szCs w:val="20"/>
              </w:rPr>
              <w:t>) recurring</w:t>
            </w:r>
          </w:p>
        </w:tc>
      </w:tr>
      <w:tr w:rsidR="0057725F" w:rsidRPr="00D65DB8" w:rsidTr="001B04A1">
        <w:trPr>
          <w:trHeight w:val="268"/>
        </w:trPr>
        <w:tc>
          <w:tcPr>
            <w:tcW w:w="305" w:type="dxa"/>
            <w:tcBorders>
              <w:left w:val="single" w:sz="4" w:space="0" w:color="auto"/>
            </w:tcBorders>
          </w:tcPr>
          <w:p w:rsidR="0057725F" w:rsidRPr="00D65DB8" w:rsidRDefault="0057725F" w:rsidP="001B04A1">
            <w:pPr>
              <w:pStyle w:val="TableParagraph"/>
              <w:spacing w:before="33"/>
              <w:rPr>
                <w:sz w:val="20"/>
                <w:szCs w:val="20"/>
              </w:rPr>
            </w:pPr>
            <w:r w:rsidRPr="00D65DB8">
              <w:rPr>
                <w:sz w:val="20"/>
                <w:szCs w:val="20"/>
              </w:rPr>
              <w:t xml:space="preserve">  1</w:t>
            </w:r>
          </w:p>
        </w:tc>
        <w:tc>
          <w:tcPr>
            <w:tcW w:w="3685" w:type="dxa"/>
          </w:tcPr>
          <w:p w:rsidR="0057725F" w:rsidRPr="00D65DB8" w:rsidRDefault="0057725F" w:rsidP="001B04A1">
            <w:pPr>
              <w:pStyle w:val="TableParagraph"/>
              <w:spacing w:before="33"/>
              <w:ind w:left="140"/>
              <w:rPr>
                <w:sz w:val="20"/>
                <w:szCs w:val="20"/>
              </w:rPr>
            </w:pPr>
            <w:r>
              <w:rPr>
                <w:sz w:val="20"/>
                <w:szCs w:val="20"/>
              </w:rPr>
              <w:t>Implementation of IVR Services</w:t>
            </w:r>
          </w:p>
        </w:tc>
        <w:tc>
          <w:tcPr>
            <w:tcW w:w="2268" w:type="dxa"/>
          </w:tcPr>
          <w:p w:rsidR="0057725F" w:rsidRPr="00D65DB8" w:rsidRDefault="0057725F" w:rsidP="001B04A1">
            <w:pPr>
              <w:pStyle w:val="TableParagraph"/>
              <w:rPr>
                <w:sz w:val="20"/>
                <w:szCs w:val="20"/>
              </w:rPr>
            </w:pPr>
          </w:p>
        </w:tc>
        <w:tc>
          <w:tcPr>
            <w:tcW w:w="3261" w:type="dxa"/>
          </w:tcPr>
          <w:p w:rsidR="0057725F" w:rsidRPr="00D65DB8" w:rsidRDefault="0057725F" w:rsidP="001B04A1">
            <w:pPr>
              <w:pStyle w:val="TableParagraph"/>
              <w:rPr>
                <w:sz w:val="20"/>
                <w:szCs w:val="20"/>
              </w:rPr>
            </w:pPr>
          </w:p>
        </w:tc>
      </w:tr>
    </w:tbl>
    <w:p w:rsidR="0057725F" w:rsidRPr="00D65DB8" w:rsidRDefault="0057725F" w:rsidP="0057725F">
      <w:pPr>
        <w:pStyle w:val="BodyText"/>
        <w:rPr>
          <w:b/>
        </w:rPr>
      </w:pPr>
    </w:p>
    <w:p w:rsidR="0057725F" w:rsidRPr="00D65DB8" w:rsidRDefault="0057725F" w:rsidP="0057725F">
      <w:pPr>
        <w:pStyle w:val="BodyText"/>
        <w:spacing w:before="6"/>
        <w:rPr>
          <w:b/>
        </w:rPr>
      </w:pPr>
    </w:p>
    <w:p w:rsidR="0057725F" w:rsidRPr="00D65DB8" w:rsidRDefault="0057725F" w:rsidP="0057725F">
      <w:pPr>
        <w:spacing w:before="94"/>
        <w:ind w:left="628"/>
        <w:rPr>
          <w:sz w:val="20"/>
          <w:szCs w:val="20"/>
        </w:rPr>
      </w:pPr>
      <w:r w:rsidRPr="00D65DB8">
        <w:rPr>
          <w:noProof/>
          <w:sz w:val="20"/>
          <w:szCs w:val="20"/>
          <w:lang w:val="en-IN" w:eastAsia="en-IN"/>
        </w:rPr>
        <mc:AlternateContent>
          <mc:Choice Requires="wps">
            <w:drawing>
              <wp:anchor distT="0" distB="0" distL="114300" distR="114300" simplePos="0" relativeHeight="251659264" behindDoc="0" locked="0" layoutInCell="1" allowOverlap="1" wp14:anchorId="73978386" wp14:editId="169DB28E">
                <wp:simplePos x="0" y="0"/>
                <wp:positionH relativeFrom="page">
                  <wp:posOffset>2766060</wp:posOffset>
                </wp:positionH>
                <wp:positionV relativeFrom="paragraph">
                  <wp:posOffset>141605</wp:posOffset>
                </wp:positionV>
                <wp:extent cx="939165" cy="0"/>
                <wp:effectExtent l="13335" t="8890" r="952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10637">
                          <a:solidFill>
                            <a:srgbClr val="1E222C"/>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AFB6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8pt,11.15pt" to="291.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" strokecolor="#1e222c" strokeweight=".29547mm">
                <v:stroke dashstyle="dash"/>
                <w10:wrap anchorx="page"/>
              </v:line>
            </w:pict>
          </mc:Fallback>
        </mc:AlternateContent>
      </w:r>
      <w:r w:rsidRPr="00D65DB8">
        <w:rPr>
          <w:noProof/>
          <w:sz w:val="20"/>
          <w:szCs w:val="20"/>
          <w:lang w:val="en-IN" w:eastAsia="en-IN"/>
        </w:rPr>
        <mc:AlternateContent>
          <mc:Choice Requires="wps">
            <w:drawing>
              <wp:anchor distT="0" distB="0" distL="114300" distR="114300" simplePos="0" relativeHeight="251660288" behindDoc="0" locked="0" layoutInCell="1" allowOverlap="1" wp14:anchorId="3AD7A344" wp14:editId="7D9F2B96">
                <wp:simplePos x="0" y="0"/>
                <wp:positionH relativeFrom="page">
                  <wp:posOffset>3752215</wp:posOffset>
                </wp:positionH>
                <wp:positionV relativeFrom="paragraph">
                  <wp:posOffset>141605</wp:posOffset>
                </wp:positionV>
                <wp:extent cx="1259205" cy="0"/>
                <wp:effectExtent l="8890" t="8890" r="825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10637">
                          <a:solidFill>
                            <a:srgbClr val="1E222C"/>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608A"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45pt,11.15pt" to="394.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" strokecolor="#1e222c" strokeweight=".29547mm">
                <v:stroke dashstyle="dash"/>
                <w10:wrap anchorx="page"/>
              </v:line>
            </w:pict>
          </mc:Fallback>
        </mc:AlternateContent>
      </w:r>
      <w:r w:rsidRPr="00D65DB8">
        <w:rPr>
          <w:color w:val="5E6969"/>
          <w:sz w:val="20"/>
          <w:szCs w:val="20"/>
        </w:rPr>
        <w:t>N</w:t>
      </w:r>
      <w:r w:rsidRPr="00D65DB8">
        <w:rPr>
          <w:color w:val="38525D"/>
          <w:sz w:val="20"/>
          <w:szCs w:val="20"/>
        </w:rPr>
        <w:t>ame</w:t>
      </w:r>
      <w:r w:rsidRPr="00D65DB8">
        <w:rPr>
          <w:color w:val="38525D"/>
          <w:spacing w:val="11"/>
          <w:sz w:val="20"/>
          <w:szCs w:val="20"/>
        </w:rPr>
        <w:t xml:space="preserve"> </w:t>
      </w:r>
      <w:r w:rsidRPr="00D65DB8">
        <w:rPr>
          <w:color w:val="2D3B57"/>
          <w:sz w:val="20"/>
          <w:szCs w:val="20"/>
        </w:rPr>
        <w:t>of</w:t>
      </w:r>
      <w:r w:rsidRPr="00D65DB8">
        <w:rPr>
          <w:color w:val="2D3B57"/>
          <w:spacing w:val="28"/>
          <w:sz w:val="20"/>
          <w:szCs w:val="20"/>
        </w:rPr>
        <w:t xml:space="preserve"> </w:t>
      </w:r>
      <w:r w:rsidRPr="00D65DB8">
        <w:rPr>
          <w:color w:val="34363A"/>
          <w:sz w:val="20"/>
          <w:szCs w:val="20"/>
        </w:rPr>
        <w:t>t</w:t>
      </w:r>
      <w:r w:rsidRPr="00D65DB8">
        <w:rPr>
          <w:color w:val="2D3B57"/>
          <w:sz w:val="20"/>
          <w:szCs w:val="20"/>
        </w:rPr>
        <w:t>h</w:t>
      </w:r>
      <w:r w:rsidRPr="00D65DB8">
        <w:rPr>
          <w:color w:val="1F232D"/>
          <w:sz w:val="20"/>
          <w:szCs w:val="20"/>
        </w:rPr>
        <w:t>e</w:t>
      </w:r>
      <w:r w:rsidRPr="00D65DB8">
        <w:rPr>
          <w:color w:val="1F232D"/>
          <w:spacing w:val="10"/>
          <w:sz w:val="20"/>
          <w:szCs w:val="20"/>
        </w:rPr>
        <w:t xml:space="preserve"> </w:t>
      </w:r>
      <w:r w:rsidRPr="00D65DB8">
        <w:rPr>
          <w:color w:val="1F232D"/>
          <w:sz w:val="20"/>
          <w:szCs w:val="20"/>
        </w:rPr>
        <w:t>Company/</w:t>
      </w:r>
      <w:r w:rsidRPr="00D65DB8">
        <w:rPr>
          <w:color w:val="1F232D"/>
          <w:spacing w:val="33"/>
          <w:sz w:val="20"/>
          <w:szCs w:val="20"/>
        </w:rPr>
        <w:t xml:space="preserve"> </w:t>
      </w:r>
      <w:r w:rsidRPr="00D65DB8">
        <w:rPr>
          <w:color w:val="1F232D"/>
          <w:sz w:val="20"/>
          <w:szCs w:val="20"/>
        </w:rPr>
        <w:t>Firm</w:t>
      </w:r>
      <w:r w:rsidRPr="00D65DB8">
        <w:rPr>
          <w:color w:val="1F232D"/>
          <w:spacing w:val="24"/>
          <w:sz w:val="20"/>
          <w:szCs w:val="20"/>
        </w:rPr>
        <w:t xml:space="preserve"> </w:t>
      </w:r>
      <w:r w:rsidRPr="00D65DB8">
        <w:rPr>
          <w:color w:val="1F232D"/>
          <w:sz w:val="20"/>
          <w:szCs w:val="20"/>
        </w:rPr>
        <w:t>M</w:t>
      </w:r>
      <w:r w:rsidRPr="00D65DB8">
        <w:rPr>
          <w:color w:val="1F232D"/>
          <w:spacing w:val="-20"/>
          <w:sz w:val="20"/>
          <w:szCs w:val="20"/>
        </w:rPr>
        <w:t xml:space="preserve"> </w:t>
      </w:r>
      <w:r w:rsidRPr="00D65DB8">
        <w:rPr>
          <w:color w:val="1F232D"/>
          <w:sz w:val="20"/>
          <w:szCs w:val="20"/>
        </w:rPr>
        <w:t>/</w:t>
      </w:r>
      <w:r w:rsidRPr="00D65DB8">
        <w:rPr>
          <w:color w:val="1F232D"/>
          <w:spacing w:val="-20"/>
          <w:sz w:val="20"/>
          <w:szCs w:val="20"/>
        </w:rPr>
        <w:t xml:space="preserve"> </w:t>
      </w:r>
      <w:r w:rsidRPr="00D65DB8">
        <w:rPr>
          <w:color w:val="1F232D"/>
          <w:sz w:val="20"/>
          <w:szCs w:val="20"/>
        </w:rPr>
        <w:t>S</w:t>
      </w:r>
      <w:r w:rsidRPr="00D65DB8">
        <w:rPr>
          <w:color w:val="38525D"/>
          <w:sz w:val="20"/>
          <w:szCs w:val="20"/>
        </w:rPr>
        <w:t>.</w:t>
      </w:r>
    </w:p>
    <w:p w:rsidR="0057725F" w:rsidRPr="00D65DB8" w:rsidRDefault="0057725F" w:rsidP="0057725F">
      <w:pPr>
        <w:pStyle w:val="BodyText"/>
      </w:pPr>
    </w:p>
    <w:p w:rsidR="0057725F" w:rsidRPr="00D65DB8" w:rsidRDefault="0057725F" w:rsidP="0057725F">
      <w:pPr>
        <w:pStyle w:val="BodyText"/>
      </w:pPr>
    </w:p>
    <w:p w:rsidR="0057725F" w:rsidRPr="00D65DB8" w:rsidRDefault="0057725F" w:rsidP="0057725F">
      <w:pPr>
        <w:pStyle w:val="BodyText"/>
      </w:pPr>
    </w:p>
    <w:p w:rsidR="0057725F" w:rsidRPr="00D65DB8" w:rsidRDefault="0057725F" w:rsidP="0057725F">
      <w:pPr>
        <w:pStyle w:val="BodyText"/>
      </w:pPr>
    </w:p>
    <w:p w:rsidR="0057725F" w:rsidRPr="00D65DB8" w:rsidRDefault="0057725F" w:rsidP="0057725F">
      <w:pPr>
        <w:spacing w:before="95"/>
        <w:ind w:left="618"/>
        <w:rPr>
          <w:sz w:val="20"/>
          <w:szCs w:val="20"/>
        </w:rPr>
      </w:pPr>
      <w:r w:rsidRPr="00D65DB8">
        <w:rPr>
          <w:b/>
          <w:bCs/>
          <w:color w:val="38525D"/>
          <w:sz w:val="20"/>
          <w:szCs w:val="20"/>
        </w:rPr>
        <w:t>Declarat</w:t>
      </w:r>
      <w:r w:rsidRPr="00D65DB8">
        <w:rPr>
          <w:b/>
          <w:bCs/>
          <w:color w:val="1F232D"/>
          <w:sz w:val="20"/>
          <w:szCs w:val="20"/>
        </w:rPr>
        <w:t>ion:</w:t>
      </w:r>
      <w:r w:rsidRPr="00D65DB8">
        <w:rPr>
          <w:color w:val="1F232D"/>
          <w:spacing w:val="11"/>
          <w:sz w:val="20"/>
          <w:szCs w:val="20"/>
        </w:rPr>
        <w:t xml:space="preserve"> </w:t>
      </w:r>
      <w:r w:rsidRPr="00D65DB8">
        <w:rPr>
          <w:color w:val="1F232D"/>
          <w:sz w:val="20"/>
          <w:szCs w:val="20"/>
        </w:rPr>
        <w:t>Price</w:t>
      </w:r>
      <w:r w:rsidRPr="00D65DB8">
        <w:rPr>
          <w:color w:val="1F232D"/>
          <w:spacing w:val="24"/>
          <w:sz w:val="20"/>
          <w:szCs w:val="20"/>
        </w:rPr>
        <w:t xml:space="preserve"> </w:t>
      </w:r>
      <w:r w:rsidRPr="00D65DB8">
        <w:rPr>
          <w:color w:val="1F232D"/>
          <w:sz w:val="20"/>
          <w:szCs w:val="20"/>
        </w:rPr>
        <w:t>quoted</w:t>
      </w:r>
      <w:r w:rsidRPr="00D65DB8">
        <w:rPr>
          <w:color w:val="1F232D"/>
          <w:spacing w:val="23"/>
          <w:sz w:val="20"/>
          <w:szCs w:val="20"/>
        </w:rPr>
        <w:t xml:space="preserve"> </w:t>
      </w:r>
      <w:r w:rsidRPr="00D65DB8">
        <w:rPr>
          <w:color w:val="1F232D"/>
          <w:sz w:val="20"/>
          <w:szCs w:val="20"/>
        </w:rPr>
        <w:t>is</w:t>
      </w:r>
      <w:r w:rsidRPr="00D65DB8">
        <w:rPr>
          <w:color w:val="1F232D"/>
          <w:spacing w:val="18"/>
          <w:sz w:val="20"/>
          <w:szCs w:val="20"/>
        </w:rPr>
        <w:t xml:space="preserve"> </w:t>
      </w:r>
      <w:r w:rsidRPr="00D65DB8">
        <w:rPr>
          <w:color w:val="1F232D"/>
          <w:sz w:val="20"/>
          <w:szCs w:val="20"/>
        </w:rPr>
        <w:t>firm</w:t>
      </w:r>
      <w:r w:rsidRPr="00D65DB8">
        <w:rPr>
          <w:color w:val="1F232D"/>
          <w:spacing w:val="20"/>
          <w:sz w:val="20"/>
          <w:szCs w:val="20"/>
        </w:rPr>
        <w:t xml:space="preserve"> </w:t>
      </w:r>
      <w:r w:rsidRPr="00D65DB8">
        <w:rPr>
          <w:color w:val="1F232D"/>
          <w:sz w:val="20"/>
          <w:szCs w:val="20"/>
        </w:rPr>
        <w:t>and</w:t>
      </w:r>
      <w:r w:rsidRPr="00D65DB8">
        <w:rPr>
          <w:color w:val="1F232D"/>
          <w:spacing w:val="23"/>
          <w:sz w:val="20"/>
          <w:szCs w:val="20"/>
        </w:rPr>
        <w:t xml:space="preserve"> </w:t>
      </w:r>
      <w:r w:rsidRPr="00D65DB8">
        <w:rPr>
          <w:color w:val="1F232D"/>
          <w:sz w:val="20"/>
          <w:szCs w:val="20"/>
        </w:rPr>
        <w:t>final</w:t>
      </w:r>
      <w:r w:rsidRPr="00D65DB8">
        <w:rPr>
          <w:color w:val="1F232D"/>
          <w:spacing w:val="22"/>
          <w:sz w:val="20"/>
          <w:szCs w:val="20"/>
        </w:rPr>
        <w:t xml:space="preserve"> </w:t>
      </w:r>
      <w:r w:rsidRPr="00D65DB8">
        <w:rPr>
          <w:color w:val="1F232D"/>
          <w:sz w:val="20"/>
          <w:szCs w:val="20"/>
        </w:rPr>
        <w:t>with</w:t>
      </w:r>
      <w:r w:rsidRPr="00D65DB8">
        <w:rPr>
          <w:color w:val="1F232D"/>
          <w:spacing w:val="19"/>
          <w:sz w:val="20"/>
          <w:szCs w:val="20"/>
        </w:rPr>
        <w:t xml:space="preserve"> </w:t>
      </w:r>
      <w:r w:rsidRPr="00D65DB8">
        <w:rPr>
          <w:color w:val="1F232D"/>
          <w:sz w:val="20"/>
          <w:szCs w:val="20"/>
        </w:rPr>
        <w:t>Validity</w:t>
      </w:r>
      <w:r w:rsidRPr="00D65DB8">
        <w:rPr>
          <w:color w:val="1F232D"/>
          <w:spacing w:val="30"/>
          <w:sz w:val="20"/>
          <w:szCs w:val="20"/>
        </w:rPr>
        <w:t xml:space="preserve"> </w:t>
      </w:r>
      <w:r w:rsidRPr="00D65DB8">
        <w:rPr>
          <w:color w:val="1F232D"/>
          <w:sz w:val="20"/>
          <w:szCs w:val="20"/>
        </w:rPr>
        <w:t>as</w:t>
      </w:r>
      <w:r w:rsidRPr="00D65DB8">
        <w:rPr>
          <w:color w:val="1F232D"/>
          <w:spacing w:val="12"/>
          <w:sz w:val="20"/>
          <w:szCs w:val="20"/>
        </w:rPr>
        <w:t xml:space="preserve"> </w:t>
      </w:r>
      <w:r w:rsidRPr="00D65DB8">
        <w:rPr>
          <w:color w:val="1F232D"/>
          <w:sz w:val="20"/>
          <w:szCs w:val="20"/>
        </w:rPr>
        <w:t>per</w:t>
      </w:r>
      <w:r w:rsidRPr="00D65DB8">
        <w:rPr>
          <w:color w:val="1F232D"/>
          <w:spacing w:val="17"/>
          <w:sz w:val="20"/>
          <w:szCs w:val="20"/>
        </w:rPr>
        <w:t xml:space="preserve"> </w:t>
      </w:r>
      <w:r w:rsidRPr="00D65DB8">
        <w:rPr>
          <w:color w:val="1F232D"/>
          <w:sz w:val="20"/>
          <w:szCs w:val="20"/>
        </w:rPr>
        <w:t>the</w:t>
      </w:r>
      <w:r w:rsidRPr="00D65DB8">
        <w:rPr>
          <w:color w:val="1F232D"/>
          <w:spacing w:val="33"/>
          <w:sz w:val="20"/>
          <w:szCs w:val="20"/>
        </w:rPr>
        <w:t xml:space="preserve"> </w:t>
      </w:r>
      <w:r w:rsidRPr="00D65DB8">
        <w:rPr>
          <w:color w:val="34363A"/>
          <w:sz w:val="20"/>
          <w:szCs w:val="20"/>
        </w:rPr>
        <w:t>terms</w:t>
      </w:r>
      <w:r w:rsidRPr="00D65DB8">
        <w:rPr>
          <w:color w:val="34363A"/>
          <w:spacing w:val="17"/>
          <w:sz w:val="20"/>
          <w:szCs w:val="20"/>
        </w:rPr>
        <w:t xml:space="preserve"> </w:t>
      </w:r>
      <w:r w:rsidRPr="00D65DB8">
        <w:rPr>
          <w:color w:val="1F232D"/>
          <w:sz w:val="20"/>
          <w:szCs w:val="20"/>
        </w:rPr>
        <w:t>of</w:t>
      </w:r>
      <w:r w:rsidRPr="00D65DB8">
        <w:rPr>
          <w:color w:val="1F232D"/>
          <w:spacing w:val="18"/>
          <w:sz w:val="20"/>
          <w:szCs w:val="20"/>
        </w:rPr>
        <w:t xml:space="preserve"> </w:t>
      </w:r>
      <w:r w:rsidRPr="00D65DB8">
        <w:rPr>
          <w:color w:val="1F232D"/>
          <w:sz w:val="20"/>
          <w:szCs w:val="20"/>
        </w:rPr>
        <w:t>Aryavart</w:t>
      </w:r>
      <w:r w:rsidRPr="00D65DB8">
        <w:rPr>
          <w:color w:val="1F232D"/>
          <w:spacing w:val="-22"/>
          <w:sz w:val="20"/>
          <w:szCs w:val="20"/>
        </w:rPr>
        <w:t xml:space="preserve"> Bank</w:t>
      </w:r>
      <w:proofErr w:type="gramStart"/>
      <w:r w:rsidRPr="00D65DB8">
        <w:rPr>
          <w:color w:val="444648"/>
          <w:sz w:val="20"/>
          <w:szCs w:val="20"/>
        </w:rPr>
        <w:t>..</w:t>
      </w:r>
      <w:proofErr w:type="gramEnd"/>
    </w:p>
    <w:p w:rsidR="0057725F" w:rsidRPr="00D65DB8" w:rsidRDefault="0057725F" w:rsidP="0057725F">
      <w:pPr>
        <w:pStyle w:val="BodyText"/>
      </w:pPr>
    </w:p>
    <w:p w:rsidR="0057725F" w:rsidRPr="00D65DB8" w:rsidRDefault="0057725F" w:rsidP="0057725F">
      <w:pPr>
        <w:pStyle w:val="BodyText"/>
      </w:pPr>
    </w:p>
    <w:p w:rsidR="0057725F" w:rsidRPr="00D65DB8" w:rsidRDefault="0057725F" w:rsidP="0057725F">
      <w:pPr>
        <w:pStyle w:val="BodyText"/>
      </w:pPr>
    </w:p>
    <w:p w:rsidR="0057725F" w:rsidRPr="00D65DB8" w:rsidRDefault="0057725F" w:rsidP="0057725F">
      <w:pPr>
        <w:pStyle w:val="BodyText"/>
      </w:pPr>
    </w:p>
    <w:p w:rsidR="0057725F" w:rsidRDefault="0057725F" w:rsidP="0057725F">
      <w:pPr>
        <w:spacing w:before="146"/>
        <w:ind w:left="1440" w:firstLine="720"/>
        <w:rPr>
          <w:b/>
          <w:color w:val="1F232D"/>
          <w:w w:val="105"/>
          <w:sz w:val="20"/>
          <w:szCs w:val="20"/>
        </w:rPr>
      </w:pPr>
      <w:r w:rsidRPr="00D65DB8">
        <w:rPr>
          <w:b/>
          <w:color w:val="1F232D"/>
          <w:w w:val="105"/>
          <w:sz w:val="20"/>
          <w:szCs w:val="20"/>
        </w:rPr>
        <w:t>Signature</w:t>
      </w:r>
      <w:r w:rsidRPr="00D65DB8">
        <w:rPr>
          <w:b/>
          <w:color w:val="1F232D"/>
          <w:spacing w:val="19"/>
          <w:w w:val="105"/>
          <w:sz w:val="20"/>
          <w:szCs w:val="20"/>
        </w:rPr>
        <w:t xml:space="preserve"> </w:t>
      </w:r>
      <w:r w:rsidRPr="00D65DB8">
        <w:rPr>
          <w:b/>
          <w:color w:val="1F232D"/>
          <w:w w:val="105"/>
          <w:sz w:val="20"/>
          <w:szCs w:val="20"/>
        </w:rPr>
        <w:t>of</w:t>
      </w:r>
      <w:r w:rsidRPr="00D65DB8">
        <w:rPr>
          <w:b/>
          <w:color w:val="1F232D"/>
          <w:spacing w:val="5"/>
          <w:w w:val="105"/>
          <w:sz w:val="20"/>
          <w:szCs w:val="20"/>
        </w:rPr>
        <w:t xml:space="preserve"> </w:t>
      </w:r>
      <w:r w:rsidRPr="00D65DB8">
        <w:rPr>
          <w:b/>
          <w:color w:val="1F232D"/>
          <w:w w:val="105"/>
          <w:sz w:val="20"/>
          <w:szCs w:val="20"/>
        </w:rPr>
        <w:t>the</w:t>
      </w:r>
      <w:r w:rsidRPr="00D65DB8">
        <w:rPr>
          <w:b/>
          <w:color w:val="1F232D"/>
          <w:spacing w:val="15"/>
          <w:w w:val="105"/>
          <w:sz w:val="20"/>
          <w:szCs w:val="20"/>
        </w:rPr>
        <w:t xml:space="preserve"> </w:t>
      </w:r>
      <w:r w:rsidRPr="00D65DB8">
        <w:rPr>
          <w:b/>
          <w:color w:val="1F232D"/>
          <w:w w:val="105"/>
          <w:sz w:val="20"/>
          <w:szCs w:val="20"/>
        </w:rPr>
        <w:t>Authorized</w:t>
      </w:r>
      <w:r w:rsidRPr="00D65DB8">
        <w:rPr>
          <w:b/>
          <w:color w:val="1F232D"/>
          <w:spacing w:val="19"/>
          <w:w w:val="105"/>
          <w:sz w:val="20"/>
          <w:szCs w:val="20"/>
        </w:rPr>
        <w:t xml:space="preserve"> </w:t>
      </w:r>
      <w:r w:rsidRPr="00D65DB8">
        <w:rPr>
          <w:b/>
          <w:color w:val="1F232D"/>
          <w:w w:val="105"/>
          <w:sz w:val="20"/>
          <w:szCs w:val="20"/>
        </w:rPr>
        <w:t>person</w:t>
      </w:r>
      <w:r w:rsidRPr="00D65DB8">
        <w:rPr>
          <w:b/>
          <w:color w:val="1F232D"/>
          <w:spacing w:val="15"/>
          <w:w w:val="105"/>
          <w:sz w:val="20"/>
          <w:szCs w:val="20"/>
        </w:rPr>
        <w:t xml:space="preserve"> </w:t>
      </w:r>
      <w:r w:rsidRPr="00D65DB8">
        <w:rPr>
          <w:b/>
          <w:color w:val="1F232D"/>
          <w:w w:val="105"/>
          <w:sz w:val="20"/>
          <w:szCs w:val="20"/>
        </w:rPr>
        <w:t>with</w:t>
      </w:r>
      <w:r w:rsidRPr="00D65DB8">
        <w:rPr>
          <w:b/>
          <w:color w:val="1F232D"/>
          <w:spacing w:val="4"/>
          <w:w w:val="105"/>
          <w:sz w:val="20"/>
          <w:szCs w:val="20"/>
        </w:rPr>
        <w:t xml:space="preserve"> </w:t>
      </w:r>
      <w:r w:rsidRPr="00D65DB8">
        <w:rPr>
          <w:b/>
          <w:color w:val="1F232D"/>
          <w:w w:val="105"/>
          <w:sz w:val="20"/>
          <w:szCs w:val="20"/>
        </w:rPr>
        <w:t>seal and</w:t>
      </w:r>
      <w:r w:rsidRPr="00D65DB8">
        <w:rPr>
          <w:b/>
          <w:color w:val="1F232D"/>
          <w:spacing w:val="6"/>
          <w:w w:val="105"/>
          <w:sz w:val="20"/>
          <w:szCs w:val="20"/>
        </w:rPr>
        <w:t xml:space="preserve"> </w:t>
      </w:r>
      <w:r w:rsidRPr="00D65DB8">
        <w:rPr>
          <w:b/>
          <w:color w:val="1F232D"/>
          <w:w w:val="105"/>
          <w:sz w:val="20"/>
          <w:szCs w:val="20"/>
        </w:rPr>
        <w:t>date</w:t>
      </w:r>
    </w:p>
    <w:p w:rsidR="00216CFB" w:rsidRDefault="00216CFB"/>
    <w:sectPr w:rsidR="00216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2265A"/>
    <w:multiLevelType w:val="hybridMultilevel"/>
    <w:tmpl w:val="2BB29380"/>
    <w:lvl w:ilvl="0" w:tplc="098EDC5E">
      <w:numFmt w:val="bullet"/>
      <w:lvlText w:val=""/>
      <w:lvlJc w:val="left"/>
      <w:pPr>
        <w:ind w:left="577" w:hanging="360"/>
      </w:pPr>
      <w:rPr>
        <w:rFonts w:ascii="Wingdings" w:eastAsia="Wingdings" w:hAnsi="Wingdings" w:cs="Wingdings" w:hint="default"/>
        <w:w w:val="100"/>
        <w:sz w:val="24"/>
        <w:szCs w:val="24"/>
        <w:lang w:val="en-US" w:eastAsia="en-US" w:bidi="ar-SA"/>
      </w:rPr>
    </w:lvl>
    <w:lvl w:ilvl="1" w:tplc="8FE0143C">
      <w:start w:val="1"/>
      <w:numFmt w:val="upperLetter"/>
      <w:lvlText w:val="%2."/>
      <w:lvlJc w:val="left"/>
      <w:pPr>
        <w:ind w:left="4475" w:hanging="360"/>
        <w:jc w:val="right"/>
      </w:pPr>
      <w:rPr>
        <w:rFonts w:ascii="Arial" w:eastAsia="Arial" w:hAnsi="Arial" w:cs="Arial" w:hint="default"/>
        <w:b/>
        <w:bCs/>
        <w:spacing w:val="-6"/>
        <w:w w:val="99"/>
        <w:sz w:val="24"/>
        <w:szCs w:val="24"/>
        <w:lang w:val="en-US" w:eastAsia="en-US" w:bidi="ar-SA"/>
      </w:rPr>
    </w:lvl>
    <w:lvl w:ilvl="2" w:tplc="B79C48F6">
      <w:numFmt w:val="bullet"/>
      <w:lvlText w:val="•"/>
      <w:lvlJc w:val="left"/>
      <w:pPr>
        <w:ind w:left="5122" w:hanging="360"/>
      </w:pPr>
      <w:rPr>
        <w:rFonts w:hint="default"/>
        <w:lang w:val="en-US" w:eastAsia="en-US" w:bidi="ar-SA"/>
      </w:rPr>
    </w:lvl>
    <w:lvl w:ilvl="3" w:tplc="88883514">
      <w:numFmt w:val="bullet"/>
      <w:lvlText w:val="•"/>
      <w:lvlJc w:val="left"/>
      <w:pPr>
        <w:ind w:left="5765" w:hanging="360"/>
      </w:pPr>
      <w:rPr>
        <w:rFonts w:hint="default"/>
        <w:lang w:val="en-US" w:eastAsia="en-US" w:bidi="ar-SA"/>
      </w:rPr>
    </w:lvl>
    <w:lvl w:ilvl="4" w:tplc="C80E73DE">
      <w:numFmt w:val="bullet"/>
      <w:lvlText w:val="•"/>
      <w:lvlJc w:val="left"/>
      <w:pPr>
        <w:ind w:left="6408" w:hanging="360"/>
      </w:pPr>
      <w:rPr>
        <w:rFonts w:hint="default"/>
        <w:lang w:val="en-US" w:eastAsia="en-US" w:bidi="ar-SA"/>
      </w:rPr>
    </w:lvl>
    <w:lvl w:ilvl="5" w:tplc="AF26B3DE">
      <w:numFmt w:val="bullet"/>
      <w:lvlText w:val="•"/>
      <w:lvlJc w:val="left"/>
      <w:pPr>
        <w:ind w:left="7051" w:hanging="360"/>
      </w:pPr>
      <w:rPr>
        <w:rFonts w:hint="default"/>
        <w:lang w:val="en-US" w:eastAsia="en-US" w:bidi="ar-SA"/>
      </w:rPr>
    </w:lvl>
    <w:lvl w:ilvl="6" w:tplc="FC084BB6">
      <w:numFmt w:val="bullet"/>
      <w:lvlText w:val="•"/>
      <w:lvlJc w:val="left"/>
      <w:pPr>
        <w:ind w:left="7694" w:hanging="360"/>
      </w:pPr>
      <w:rPr>
        <w:rFonts w:hint="default"/>
        <w:lang w:val="en-US" w:eastAsia="en-US" w:bidi="ar-SA"/>
      </w:rPr>
    </w:lvl>
    <w:lvl w:ilvl="7" w:tplc="E23EDED6">
      <w:numFmt w:val="bullet"/>
      <w:lvlText w:val="•"/>
      <w:lvlJc w:val="left"/>
      <w:pPr>
        <w:ind w:left="8337" w:hanging="360"/>
      </w:pPr>
      <w:rPr>
        <w:rFonts w:hint="default"/>
        <w:lang w:val="en-US" w:eastAsia="en-US" w:bidi="ar-SA"/>
      </w:rPr>
    </w:lvl>
    <w:lvl w:ilvl="8" w:tplc="5F84BBC8">
      <w:numFmt w:val="bullet"/>
      <w:lvlText w:val="•"/>
      <w:lvlJc w:val="left"/>
      <w:pPr>
        <w:ind w:left="8980" w:hanging="360"/>
      </w:pPr>
      <w:rPr>
        <w:rFonts w:hint="default"/>
        <w:lang w:val="en-US" w:eastAsia="en-US" w:bidi="ar-SA"/>
      </w:rPr>
    </w:lvl>
  </w:abstractNum>
  <w:abstractNum w:abstractNumId="1">
    <w:nsid w:val="1DE522A0"/>
    <w:multiLevelType w:val="hybridMultilevel"/>
    <w:tmpl w:val="B7A240B2"/>
    <w:lvl w:ilvl="0" w:tplc="4009000F">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
    <w:nsid w:val="1EB96802"/>
    <w:multiLevelType w:val="hybridMultilevel"/>
    <w:tmpl w:val="2806C950"/>
    <w:lvl w:ilvl="0" w:tplc="AF6C4F5E">
      <w:start w:val="1"/>
      <w:numFmt w:val="decimal"/>
      <w:lvlText w:val="%1."/>
      <w:lvlJc w:val="left"/>
      <w:pPr>
        <w:ind w:left="1069" w:hanging="36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4B96C6E"/>
    <w:multiLevelType w:val="hybridMultilevel"/>
    <w:tmpl w:val="B94085CE"/>
    <w:lvl w:ilvl="0" w:tplc="61DED854">
      <w:start w:val="1"/>
      <w:numFmt w:val="lowerLetter"/>
      <w:lvlText w:val="%1."/>
      <w:lvlJc w:val="left"/>
      <w:pPr>
        <w:ind w:left="1037" w:hanging="360"/>
      </w:pPr>
      <w:rPr>
        <w:rFonts w:hint="default"/>
      </w:rPr>
    </w:lvl>
    <w:lvl w:ilvl="1" w:tplc="40090019">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4">
    <w:nsid w:val="436952F9"/>
    <w:multiLevelType w:val="hybridMultilevel"/>
    <w:tmpl w:val="AB7403DE"/>
    <w:lvl w:ilvl="0" w:tplc="E15882FE">
      <w:start w:val="1"/>
      <w:numFmt w:val="decimal"/>
      <w:lvlText w:val="%1"/>
      <w:lvlJc w:val="left"/>
      <w:pPr>
        <w:ind w:left="1444" w:hanging="720"/>
      </w:pPr>
      <w:rPr>
        <w:rFonts w:hint="default"/>
        <w:b/>
      </w:rPr>
    </w:lvl>
    <w:lvl w:ilvl="1" w:tplc="40090019">
      <w:start w:val="1"/>
      <w:numFmt w:val="lowerLetter"/>
      <w:lvlText w:val="%2."/>
      <w:lvlJc w:val="left"/>
      <w:pPr>
        <w:ind w:left="1804" w:hanging="360"/>
      </w:pPr>
    </w:lvl>
    <w:lvl w:ilvl="2" w:tplc="4009001B" w:tentative="1">
      <w:start w:val="1"/>
      <w:numFmt w:val="lowerRoman"/>
      <w:lvlText w:val="%3."/>
      <w:lvlJc w:val="right"/>
      <w:pPr>
        <w:ind w:left="2524" w:hanging="180"/>
      </w:pPr>
    </w:lvl>
    <w:lvl w:ilvl="3" w:tplc="4009000F" w:tentative="1">
      <w:start w:val="1"/>
      <w:numFmt w:val="decimal"/>
      <w:lvlText w:val="%4."/>
      <w:lvlJc w:val="left"/>
      <w:pPr>
        <w:ind w:left="3244" w:hanging="360"/>
      </w:pPr>
    </w:lvl>
    <w:lvl w:ilvl="4" w:tplc="40090019" w:tentative="1">
      <w:start w:val="1"/>
      <w:numFmt w:val="lowerLetter"/>
      <w:lvlText w:val="%5."/>
      <w:lvlJc w:val="left"/>
      <w:pPr>
        <w:ind w:left="3964" w:hanging="360"/>
      </w:pPr>
    </w:lvl>
    <w:lvl w:ilvl="5" w:tplc="4009001B" w:tentative="1">
      <w:start w:val="1"/>
      <w:numFmt w:val="lowerRoman"/>
      <w:lvlText w:val="%6."/>
      <w:lvlJc w:val="right"/>
      <w:pPr>
        <w:ind w:left="4684" w:hanging="180"/>
      </w:pPr>
    </w:lvl>
    <w:lvl w:ilvl="6" w:tplc="4009000F" w:tentative="1">
      <w:start w:val="1"/>
      <w:numFmt w:val="decimal"/>
      <w:lvlText w:val="%7."/>
      <w:lvlJc w:val="left"/>
      <w:pPr>
        <w:ind w:left="5404" w:hanging="360"/>
      </w:pPr>
    </w:lvl>
    <w:lvl w:ilvl="7" w:tplc="40090019" w:tentative="1">
      <w:start w:val="1"/>
      <w:numFmt w:val="lowerLetter"/>
      <w:lvlText w:val="%8."/>
      <w:lvlJc w:val="left"/>
      <w:pPr>
        <w:ind w:left="6124" w:hanging="360"/>
      </w:pPr>
    </w:lvl>
    <w:lvl w:ilvl="8" w:tplc="4009001B" w:tentative="1">
      <w:start w:val="1"/>
      <w:numFmt w:val="lowerRoman"/>
      <w:lvlText w:val="%9."/>
      <w:lvlJc w:val="right"/>
      <w:pPr>
        <w:ind w:left="6844" w:hanging="180"/>
      </w:pPr>
    </w:lvl>
  </w:abstractNum>
  <w:abstractNum w:abstractNumId="5">
    <w:nsid w:val="66EB0386"/>
    <w:multiLevelType w:val="hybridMultilevel"/>
    <w:tmpl w:val="755A5FF2"/>
    <w:lvl w:ilvl="0" w:tplc="B5CE50CE">
      <w:start w:val="1"/>
      <w:numFmt w:val="lowerLetter"/>
      <w:lvlText w:val="%1."/>
      <w:lvlJc w:val="left"/>
      <w:pPr>
        <w:ind w:left="4852" w:hanging="360"/>
      </w:pPr>
      <w:rPr>
        <w:rFonts w:hint="default"/>
      </w:rPr>
    </w:lvl>
    <w:lvl w:ilvl="1" w:tplc="40090019" w:tentative="1">
      <w:start w:val="1"/>
      <w:numFmt w:val="lowerLetter"/>
      <w:lvlText w:val="%2."/>
      <w:lvlJc w:val="left"/>
      <w:pPr>
        <w:ind w:left="2563" w:hanging="360"/>
      </w:pPr>
    </w:lvl>
    <w:lvl w:ilvl="2" w:tplc="4009001B" w:tentative="1">
      <w:start w:val="1"/>
      <w:numFmt w:val="lowerRoman"/>
      <w:lvlText w:val="%3."/>
      <w:lvlJc w:val="right"/>
      <w:pPr>
        <w:ind w:left="3283" w:hanging="180"/>
      </w:pPr>
    </w:lvl>
    <w:lvl w:ilvl="3" w:tplc="4009000F" w:tentative="1">
      <w:start w:val="1"/>
      <w:numFmt w:val="decimal"/>
      <w:lvlText w:val="%4."/>
      <w:lvlJc w:val="left"/>
      <w:pPr>
        <w:ind w:left="4003" w:hanging="360"/>
      </w:pPr>
    </w:lvl>
    <w:lvl w:ilvl="4" w:tplc="40090019" w:tentative="1">
      <w:start w:val="1"/>
      <w:numFmt w:val="lowerLetter"/>
      <w:lvlText w:val="%5."/>
      <w:lvlJc w:val="left"/>
      <w:pPr>
        <w:ind w:left="4723" w:hanging="360"/>
      </w:pPr>
    </w:lvl>
    <w:lvl w:ilvl="5" w:tplc="4009001B" w:tentative="1">
      <w:start w:val="1"/>
      <w:numFmt w:val="lowerRoman"/>
      <w:lvlText w:val="%6."/>
      <w:lvlJc w:val="right"/>
      <w:pPr>
        <w:ind w:left="5443" w:hanging="180"/>
      </w:pPr>
    </w:lvl>
    <w:lvl w:ilvl="6" w:tplc="4009000F" w:tentative="1">
      <w:start w:val="1"/>
      <w:numFmt w:val="decimal"/>
      <w:lvlText w:val="%7."/>
      <w:lvlJc w:val="left"/>
      <w:pPr>
        <w:ind w:left="6163" w:hanging="360"/>
      </w:pPr>
    </w:lvl>
    <w:lvl w:ilvl="7" w:tplc="40090019" w:tentative="1">
      <w:start w:val="1"/>
      <w:numFmt w:val="lowerLetter"/>
      <w:lvlText w:val="%8."/>
      <w:lvlJc w:val="left"/>
      <w:pPr>
        <w:ind w:left="6883" w:hanging="360"/>
      </w:pPr>
    </w:lvl>
    <w:lvl w:ilvl="8" w:tplc="4009001B" w:tentative="1">
      <w:start w:val="1"/>
      <w:numFmt w:val="lowerRoman"/>
      <w:lvlText w:val="%9."/>
      <w:lvlJc w:val="right"/>
      <w:pPr>
        <w:ind w:left="7603" w:hanging="180"/>
      </w:pPr>
    </w:lvl>
  </w:abstractNum>
  <w:abstractNum w:abstractNumId="6">
    <w:nsid w:val="6C442E29"/>
    <w:multiLevelType w:val="hybridMultilevel"/>
    <w:tmpl w:val="0B18F8EA"/>
    <w:lvl w:ilvl="0" w:tplc="CC0EEDEC">
      <w:start w:val="1"/>
      <w:numFmt w:val="decimal"/>
      <w:lvlText w:val="%1."/>
      <w:lvlJc w:val="left"/>
      <w:pPr>
        <w:ind w:left="1899" w:hanging="360"/>
      </w:pPr>
      <w:rPr>
        <w:rFonts w:ascii="Arial" w:hAnsi="Arial" w:cs="Arial" w:hint="default"/>
        <w:sz w:val="22"/>
      </w:rPr>
    </w:lvl>
    <w:lvl w:ilvl="1" w:tplc="40090019" w:tentative="1">
      <w:start w:val="1"/>
      <w:numFmt w:val="lowerLetter"/>
      <w:lvlText w:val="%2."/>
      <w:lvlJc w:val="left"/>
      <w:pPr>
        <w:ind w:left="2619" w:hanging="360"/>
      </w:pPr>
    </w:lvl>
    <w:lvl w:ilvl="2" w:tplc="4009001B" w:tentative="1">
      <w:start w:val="1"/>
      <w:numFmt w:val="lowerRoman"/>
      <w:lvlText w:val="%3."/>
      <w:lvlJc w:val="right"/>
      <w:pPr>
        <w:ind w:left="3339" w:hanging="180"/>
      </w:pPr>
    </w:lvl>
    <w:lvl w:ilvl="3" w:tplc="4009000F" w:tentative="1">
      <w:start w:val="1"/>
      <w:numFmt w:val="decimal"/>
      <w:lvlText w:val="%4."/>
      <w:lvlJc w:val="left"/>
      <w:pPr>
        <w:ind w:left="4059" w:hanging="360"/>
      </w:pPr>
    </w:lvl>
    <w:lvl w:ilvl="4" w:tplc="40090019" w:tentative="1">
      <w:start w:val="1"/>
      <w:numFmt w:val="lowerLetter"/>
      <w:lvlText w:val="%5."/>
      <w:lvlJc w:val="left"/>
      <w:pPr>
        <w:ind w:left="4779" w:hanging="360"/>
      </w:pPr>
    </w:lvl>
    <w:lvl w:ilvl="5" w:tplc="4009001B" w:tentative="1">
      <w:start w:val="1"/>
      <w:numFmt w:val="lowerRoman"/>
      <w:lvlText w:val="%6."/>
      <w:lvlJc w:val="right"/>
      <w:pPr>
        <w:ind w:left="5499" w:hanging="180"/>
      </w:pPr>
    </w:lvl>
    <w:lvl w:ilvl="6" w:tplc="4009000F" w:tentative="1">
      <w:start w:val="1"/>
      <w:numFmt w:val="decimal"/>
      <w:lvlText w:val="%7."/>
      <w:lvlJc w:val="left"/>
      <w:pPr>
        <w:ind w:left="6219" w:hanging="360"/>
      </w:pPr>
    </w:lvl>
    <w:lvl w:ilvl="7" w:tplc="40090019" w:tentative="1">
      <w:start w:val="1"/>
      <w:numFmt w:val="lowerLetter"/>
      <w:lvlText w:val="%8."/>
      <w:lvlJc w:val="left"/>
      <w:pPr>
        <w:ind w:left="6939" w:hanging="360"/>
      </w:pPr>
    </w:lvl>
    <w:lvl w:ilvl="8" w:tplc="4009001B" w:tentative="1">
      <w:start w:val="1"/>
      <w:numFmt w:val="lowerRoman"/>
      <w:lvlText w:val="%9."/>
      <w:lvlJc w:val="right"/>
      <w:pPr>
        <w:ind w:left="7659"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5F"/>
    <w:rsid w:val="00042700"/>
    <w:rsid w:val="001A642B"/>
    <w:rsid w:val="001B04A1"/>
    <w:rsid w:val="001B118E"/>
    <w:rsid w:val="002104EA"/>
    <w:rsid w:val="00216CFB"/>
    <w:rsid w:val="003D3DE5"/>
    <w:rsid w:val="0057725F"/>
    <w:rsid w:val="006B2C91"/>
    <w:rsid w:val="007361B2"/>
    <w:rsid w:val="008E72DF"/>
    <w:rsid w:val="00A66AE6"/>
    <w:rsid w:val="00A90253"/>
    <w:rsid w:val="00DF5E5C"/>
    <w:rsid w:val="00EC4D96"/>
    <w:rsid w:val="00F909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97B76-AE26-42A1-BC6F-5DAF418F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25F"/>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725F"/>
    <w:rPr>
      <w:sz w:val="20"/>
      <w:szCs w:val="20"/>
    </w:rPr>
  </w:style>
  <w:style w:type="character" w:customStyle="1" w:styleId="BodyTextChar">
    <w:name w:val="Body Text Char"/>
    <w:basedOn w:val="DefaultParagraphFont"/>
    <w:link w:val="BodyText"/>
    <w:uiPriority w:val="1"/>
    <w:rsid w:val="0057725F"/>
    <w:rPr>
      <w:rFonts w:ascii="Arial" w:eastAsia="Arial" w:hAnsi="Arial" w:cs="Arial"/>
      <w:sz w:val="20"/>
      <w:szCs w:val="20"/>
      <w:lang w:val="en-US"/>
    </w:rPr>
  </w:style>
  <w:style w:type="paragraph" w:customStyle="1" w:styleId="TableParagraph">
    <w:name w:val="Table Paragraph"/>
    <w:basedOn w:val="Normal"/>
    <w:uiPriority w:val="1"/>
    <w:qFormat/>
    <w:rsid w:val="0057725F"/>
  </w:style>
  <w:style w:type="paragraph" w:styleId="Title">
    <w:name w:val="Title"/>
    <w:basedOn w:val="Normal"/>
    <w:link w:val="TitleChar"/>
    <w:uiPriority w:val="1"/>
    <w:qFormat/>
    <w:rsid w:val="0057725F"/>
    <w:pPr>
      <w:spacing w:before="73"/>
      <w:ind w:left="3444" w:right="2888"/>
      <w:jc w:val="center"/>
    </w:pPr>
    <w:rPr>
      <w:b/>
      <w:bCs/>
      <w:sz w:val="27"/>
      <w:szCs w:val="27"/>
    </w:rPr>
  </w:style>
  <w:style w:type="character" w:customStyle="1" w:styleId="TitleChar">
    <w:name w:val="Title Char"/>
    <w:basedOn w:val="DefaultParagraphFont"/>
    <w:link w:val="Title"/>
    <w:uiPriority w:val="1"/>
    <w:rsid w:val="0057725F"/>
    <w:rPr>
      <w:rFonts w:ascii="Arial" w:eastAsia="Arial" w:hAnsi="Arial" w:cs="Arial"/>
      <w:b/>
      <w:bCs/>
      <w:sz w:val="27"/>
      <w:szCs w:val="27"/>
      <w:lang w:val="en-US"/>
    </w:rPr>
  </w:style>
  <w:style w:type="paragraph" w:styleId="ListParagraph">
    <w:name w:val="List Paragraph"/>
    <w:basedOn w:val="Normal"/>
    <w:uiPriority w:val="1"/>
    <w:qFormat/>
    <w:rsid w:val="0057725F"/>
    <w:pPr>
      <w:ind w:left="1364" w:hanging="356"/>
    </w:pPr>
  </w:style>
  <w:style w:type="paragraph" w:styleId="NoSpacing">
    <w:name w:val="No Spacing"/>
    <w:uiPriority w:val="1"/>
    <w:qFormat/>
    <w:rsid w:val="0057725F"/>
    <w:pPr>
      <w:widowControl w:val="0"/>
      <w:autoSpaceDE w:val="0"/>
      <w:autoSpaceDN w:val="0"/>
      <w:spacing w:after="0" w:line="240" w:lineRule="auto"/>
    </w:pPr>
    <w:rPr>
      <w:rFonts w:ascii="Arial" w:eastAsia="Arial" w:hAnsi="Arial" w:cs="Arial"/>
      <w:lang w:val="en-US"/>
    </w:rPr>
  </w:style>
  <w:style w:type="paragraph" w:customStyle="1" w:styleId="Default">
    <w:name w:val="Default"/>
    <w:rsid w:val="005772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90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yavart-rr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Aryavart Bank</dc:creator>
  <cp:keywords/>
  <dc:description/>
  <cp:lastModifiedBy>Aryavart Bank</cp:lastModifiedBy>
  <cp:revision>32</cp:revision>
  <dcterms:created xsi:type="dcterms:W3CDTF">2024-06-20T09:38:00Z</dcterms:created>
  <dcterms:modified xsi:type="dcterms:W3CDTF">2024-06-21T04:27:00Z</dcterms:modified>
</cp:coreProperties>
</file>